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37" w:rsidRPr="00E365E7" w:rsidRDefault="00EC7937" w:rsidP="00EC7937">
      <w:pPr>
        <w:jc w:val="right"/>
        <w:rPr>
          <w:rFonts w:cs="Arial"/>
          <w:b/>
        </w:rPr>
      </w:pPr>
      <w:r>
        <w:rPr>
          <w:rFonts w:cs="Arial"/>
          <w:noProof/>
          <w:lang w:val="en-US"/>
        </w:rPr>
        <w:drawing>
          <wp:anchor distT="0" distB="0" distL="114300" distR="114300" simplePos="0" relativeHeight="251662336" behindDoc="0" locked="0" layoutInCell="1" allowOverlap="1">
            <wp:simplePos x="0" y="0"/>
            <wp:positionH relativeFrom="column">
              <wp:posOffset>5688330</wp:posOffset>
            </wp:positionH>
            <wp:positionV relativeFrom="paragraph">
              <wp:posOffset>-251460</wp:posOffset>
            </wp:positionV>
            <wp:extent cx="671830" cy="1318260"/>
            <wp:effectExtent l="19050" t="0" r="0" b="0"/>
            <wp:wrapSquare wrapText="bothSides"/>
            <wp:docPr id="24" name="Picture 24" descr="UNDP_Logo-Blue%20w%20Black%20Tagline-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Logo-Blue%20w%20Black%20Tagline-ENG[1]"/>
                    <pic:cNvPicPr>
                      <a:picLocks noChangeAspect="1" noChangeArrowheads="1"/>
                    </pic:cNvPicPr>
                  </pic:nvPicPr>
                  <pic:blipFill>
                    <a:blip r:embed="rId8" cstate="print"/>
                    <a:srcRect/>
                    <a:stretch>
                      <a:fillRect/>
                    </a:stretch>
                  </pic:blipFill>
                  <pic:spPr bwMode="auto">
                    <a:xfrm>
                      <a:off x="0" y="0"/>
                      <a:ext cx="671830" cy="1318260"/>
                    </a:xfrm>
                    <a:prstGeom prst="rect">
                      <a:avLst/>
                    </a:prstGeom>
                    <a:noFill/>
                    <a:ln w="9525">
                      <a:noFill/>
                      <a:miter lim="800000"/>
                      <a:headEnd/>
                      <a:tailEnd/>
                    </a:ln>
                  </pic:spPr>
                </pic:pic>
              </a:graphicData>
            </a:graphic>
          </wp:anchor>
        </w:drawing>
      </w:r>
    </w:p>
    <w:p w:rsidR="00EC7937" w:rsidRPr="00677C3A" w:rsidRDefault="00EC7937" w:rsidP="00EC7937">
      <w:pPr>
        <w:jc w:val="center"/>
        <w:rPr>
          <w:rFonts w:ascii="Candara" w:hAnsi="Candara" w:cs="Arial"/>
          <w:b/>
        </w:rPr>
      </w:pPr>
      <w:r w:rsidRPr="00E365E7">
        <w:rPr>
          <w:rFonts w:cs="Arial"/>
          <w:b/>
        </w:rPr>
        <w:t xml:space="preserve">                    </w:t>
      </w:r>
      <w:r w:rsidRPr="00677C3A">
        <w:rPr>
          <w:rFonts w:ascii="Candara" w:hAnsi="Candara" w:cs="Arial"/>
          <w:b/>
        </w:rPr>
        <w:t>United Nations Development Programme</w:t>
      </w:r>
    </w:p>
    <w:p w:rsidR="00EC7937" w:rsidRPr="00677C3A" w:rsidRDefault="00EC7937" w:rsidP="00EC7937">
      <w:pPr>
        <w:jc w:val="center"/>
        <w:rPr>
          <w:rFonts w:ascii="Candara" w:hAnsi="Candara" w:cs="Arial"/>
          <w:b/>
        </w:rPr>
      </w:pPr>
      <w:r w:rsidRPr="00677C3A">
        <w:rPr>
          <w:rFonts w:ascii="Candara" w:hAnsi="Candara" w:cs="Arial"/>
          <w:b/>
        </w:rPr>
        <w:t xml:space="preserve">   BHUTAN</w:t>
      </w:r>
    </w:p>
    <w:p w:rsidR="00EC7937" w:rsidRPr="00677C3A" w:rsidRDefault="00EC7937" w:rsidP="00EC7937">
      <w:pPr>
        <w:ind w:left="2880" w:firstLine="720"/>
        <w:jc w:val="left"/>
        <w:rPr>
          <w:rFonts w:ascii="Candara" w:hAnsi="Candara" w:cs="Arial"/>
          <w:b/>
        </w:rPr>
      </w:pPr>
      <w:r w:rsidRPr="00677C3A">
        <w:rPr>
          <w:rFonts w:ascii="Candara" w:hAnsi="Candara" w:cs="Arial"/>
          <w:b/>
        </w:rPr>
        <w:t xml:space="preserve">Project </w:t>
      </w:r>
      <w:r w:rsidR="00D90682">
        <w:rPr>
          <w:rFonts w:ascii="Candara" w:hAnsi="Candara" w:cs="Arial"/>
          <w:b/>
        </w:rPr>
        <w:t xml:space="preserve">Strategy </w:t>
      </w:r>
      <w:r w:rsidRPr="00677C3A">
        <w:rPr>
          <w:rFonts w:ascii="Candara" w:hAnsi="Candara" w:cs="Arial"/>
          <w:b/>
        </w:rPr>
        <w:t xml:space="preserve">Document </w:t>
      </w:r>
    </w:p>
    <w:p w:rsidR="00EC7937" w:rsidRPr="00677C3A" w:rsidRDefault="00EC7937" w:rsidP="00EC7937">
      <w:pPr>
        <w:rPr>
          <w:rFonts w:ascii="Candara" w:hAnsi="Candara" w:cs="Arial"/>
        </w:rPr>
      </w:pPr>
    </w:p>
    <w:tbl>
      <w:tblPr>
        <w:tblW w:w="0" w:type="auto"/>
        <w:tblInd w:w="108" w:type="dxa"/>
        <w:tblLayout w:type="fixed"/>
        <w:tblLook w:val="01E0" w:firstRow="1" w:lastRow="1" w:firstColumn="1" w:lastColumn="1" w:noHBand="0" w:noVBand="0"/>
      </w:tblPr>
      <w:tblGrid>
        <w:gridCol w:w="3420"/>
        <w:gridCol w:w="6120"/>
      </w:tblGrid>
      <w:tr w:rsidR="00EC7937" w:rsidRPr="00677C3A" w:rsidTr="00EE266E">
        <w:trPr>
          <w:trHeight w:val="359"/>
        </w:trPr>
        <w:tc>
          <w:tcPr>
            <w:tcW w:w="3420" w:type="dxa"/>
            <w:vAlign w:val="center"/>
          </w:tcPr>
          <w:p w:rsidR="00EC7937" w:rsidRPr="003511D0" w:rsidRDefault="00EC7937" w:rsidP="00EE266E">
            <w:pPr>
              <w:tabs>
                <w:tab w:val="left" w:pos="4680"/>
              </w:tabs>
              <w:rPr>
                <w:rFonts w:ascii="Candara" w:hAnsi="Candara" w:cs="Arial"/>
                <w:b/>
                <w:bCs/>
                <w:sz w:val="18"/>
                <w:szCs w:val="18"/>
              </w:rPr>
            </w:pPr>
            <w:r w:rsidRPr="003511D0">
              <w:rPr>
                <w:rFonts w:ascii="Candara" w:hAnsi="Candara" w:cs="Arial"/>
                <w:b/>
                <w:bCs/>
                <w:sz w:val="18"/>
                <w:szCs w:val="18"/>
              </w:rPr>
              <w:t>Project Title</w:t>
            </w:r>
          </w:p>
        </w:tc>
        <w:tc>
          <w:tcPr>
            <w:tcW w:w="6120" w:type="dxa"/>
            <w:vAlign w:val="center"/>
          </w:tcPr>
          <w:p w:rsidR="00EC7937" w:rsidRPr="003511D0" w:rsidRDefault="00100C5E" w:rsidP="002D3EF2">
            <w:pPr>
              <w:tabs>
                <w:tab w:val="left" w:pos="4680"/>
              </w:tabs>
              <w:rPr>
                <w:rFonts w:ascii="Candara" w:hAnsi="Candara" w:cs="Arial"/>
                <w:b/>
                <w:sz w:val="18"/>
                <w:szCs w:val="18"/>
                <w:shd w:val="clear" w:color="auto" w:fill="E0E0E0"/>
              </w:rPr>
            </w:pPr>
            <w:r>
              <w:rPr>
                <w:rFonts w:ascii="Candara" w:hAnsi="Candara" w:cs="Arial"/>
                <w:b/>
                <w:sz w:val="18"/>
                <w:szCs w:val="18"/>
                <w:shd w:val="clear" w:color="auto" w:fill="E0E0E0"/>
              </w:rPr>
              <w:t xml:space="preserve">Strengthening Access to Justice </w:t>
            </w:r>
          </w:p>
        </w:tc>
      </w:tr>
      <w:tr w:rsidR="00EC7937" w:rsidRPr="00677C3A" w:rsidTr="00EE266E">
        <w:trPr>
          <w:trHeight w:val="359"/>
        </w:trPr>
        <w:tc>
          <w:tcPr>
            <w:tcW w:w="3420" w:type="dxa"/>
            <w:vAlign w:val="center"/>
          </w:tcPr>
          <w:p w:rsidR="00EC7937" w:rsidRPr="003511D0" w:rsidRDefault="00EC7937" w:rsidP="00EE266E">
            <w:pPr>
              <w:tabs>
                <w:tab w:val="left" w:pos="4680"/>
              </w:tabs>
              <w:rPr>
                <w:rFonts w:ascii="Candara" w:hAnsi="Candara" w:cs="Arial"/>
                <w:sz w:val="18"/>
                <w:szCs w:val="18"/>
              </w:rPr>
            </w:pPr>
            <w:r w:rsidRPr="003511D0">
              <w:rPr>
                <w:rFonts w:ascii="Candara" w:hAnsi="Candara" w:cs="Arial"/>
                <w:b/>
                <w:bCs/>
                <w:sz w:val="18"/>
                <w:szCs w:val="18"/>
              </w:rPr>
              <w:t>UN One Programme Outcome:</w:t>
            </w:r>
            <w:r w:rsidRPr="003511D0">
              <w:rPr>
                <w:rFonts w:ascii="Candara" w:hAnsi="Candara" w:cs="Arial"/>
                <w:sz w:val="18"/>
                <w:szCs w:val="18"/>
              </w:rPr>
              <w:tab/>
            </w:r>
            <w:r w:rsidRPr="003511D0">
              <w:rPr>
                <w:rFonts w:ascii="Candara" w:hAnsi="Candara" w:cs="Arial"/>
                <w:sz w:val="18"/>
                <w:szCs w:val="18"/>
              </w:rPr>
              <w:tab/>
            </w:r>
            <w:r w:rsidRPr="003511D0">
              <w:rPr>
                <w:rFonts w:ascii="Candara" w:hAnsi="Candara" w:cs="Arial"/>
                <w:sz w:val="18"/>
                <w:szCs w:val="18"/>
              </w:rPr>
              <w:tab/>
            </w:r>
          </w:p>
        </w:tc>
        <w:tc>
          <w:tcPr>
            <w:tcW w:w="6120" w:type="dxa"/>
            <w:vAlign w:val="center"/>
          </w:tcPr>
          <w:p w:rsidR="00100C5E" w:rsidRDefault="00100C5E" w:rsidP="00EE266E">
            <w:pPr>
              <w:tabs>
                <w:tab w:val="left" w:pos="4680"/>
              </w:tabs>
              <w:rPr>
                <w:rFonts w:ascii="Candara" w:hAnsi="Candara" w:cs="Arial"/>
                <w:color w:val="000000"/>
                <w:sz w:val="18"/>
                <w:szCs w:val="18"/>
              </w:rPr>
            </w:pPr>
          </w:p>
          <w:p w:rsidR="00EC7937" w:rsidRPr="003511D0" w:rsidRDefault="00100C5E" w:rsidP="00EE266E">
            <w:pPr>
              <w:tabs>
                <w:tab w:val="left" w:pos="4680"/>
              </w:tabs>
              <w:rPr>
                <w:rFonts w:ascii="Candara" w:hAnsi="Candara" w:cs="Arial"/>
                <w:sz w:val="18"/>
                <w:szCs w:val="18"/>
                <w:shd w:val="clear" w:color="auto" w:fill="E0E0E0"/>
              </w:rPr>
            </w:pPr>
            <w:r w:rsidRPr="00100C5E">
              <w:rPr>
                <w:rFonts w:ascii="Candara" w:hAnsi="Candara" w:cs="Arial"/>
                <w:color w:val="000000"/>
                <w:sz w:val="18"/>
                <w:szCs w:val="18"/>
              </w:rPr>
              <w:t>2018, governance institutions and communities exercise the principles of democratic governance at the national and local levels with a focus on inclusiveness, transparency, accountability and evidence-based decision-making</w:t>
            </w:r>
          </w:p>
        </w:tc>
      </w:tr>
      <w:tr w:rsidR="00EC7937" w:rsidRPr="00677C3A" w:rsidTr="00EE266E">
        <w:tc>
          <w:tcPr>
            <w:tcW w:w="3420" w:type="dxa"/>
            <w:vAlign w:val="center"/>
          </w:tcPr>
          <w:p w:rsidR="00EC7937" w:rsidRPr="003511D0" w:rsidRDefault="00EC7937" w:rsidP="00EE266E">
            <w:pPr>
              <w:tabs>
                <w:tab w:val="left" w:pos="4680"/>
              </w:tabs>
              <w:rPr>
                <w:rFonts w:ascii="Candara" w:hAnsi="Candara" w:cs="Arial"/>
                <w:i/>
                <w:sz w:val="18"/>
                <w:szCs w:val="18"/>
                <w:shd w:val="clear" w:color="auto" w:fill="E0E0E0"/>
              </w:rPr>
            </w:pPr>
          </w:p>
        </w:tc>
        <w:tc>
          <w:tcPr>
            <w:tcW w:w="6120" w:type="dxa"/>
            <w:vAlign w:val="center"/>
          </w:tcPr>
          <w:p w:rsidR="00EC7937" w:rsidRPr="003511D0" w:rsidRDefault="00EC7937" w:rsidP="00EE266E">
            <w:pPr>
              <w:tabs>
                <w:tab w:val="left" w:pos="4680"/>
              </w:tabs>
              <w:rPr>
                <w:rFonts w:ascii="Candara" w:hAnsi="Candara" w:cs="Arial"/>
                <w:sz w:val="18"/>
                <w:szCs w:val="18"/>
                <w:shd w:val="clear" w:color="auto" w:fill="E0E0E0"/>
              </w:rPr>
            </w:pPr>
          </w:p>
        </w:tc>
      </w:tr>
      <w:tr w:rsidR="00EC7937" w:rsidRPr="00677C3A" w:rsidTr="00EE266E">
        <w:tc>
          <w:tcPr>
            <w:tcW w:w="3420" w:type="dxa"/>
            <w:vAlign w:val="center"/>
          </w:tcPr>
          <w:p w:rsidR="00EC7937" w:rsidRPr="003511D0" w:rsidRDefault="00EC7937" w:rsidP="00EE266E">
            <w:pPr>
              <w:tabs>
                <w:tab w:val="left" w:pos="4680"/>
              </w:tabs>
              <w:rPr>
                <w:rFonts w:ascii="Candara" w:hAnsi="Candara" w:cs="Arial"/>
                <w:b/>
                <w:bCs/>
                <w:sz w:val="18"/>
                <w:szCs w:val="18"/>
              </w:rPr>
            </w:pPr>
            <w:r w:rsidRPr="003511D0">
              <w:rPr>
                <w:rFonts w:ascii="Candara" w:hAnsi="Candara" w:cs="Arial"/>
                <w:b/>
                <w:bCs/>
                <w:sz w:val="18"/>
                <w:szCs w:val="18"/>
              </w:rPr>
              <w:t>Expected Output(s):</w:t>
            </w:r>
            <w:r w:rsidRPr="003511D0">
              <w:rPr>
                <w:rFonts w:ascii="Candara" w:hAnsi="Candara" w:cs="Arial"/>
                <w:b/>
                <w:bCs/>
                <w:sz w:val="18"/>
                <w:szCs w:val="18"/>
              </w:rPr>
              <w:tab/>
            </w:r>
          </w:p>
          <w:p w:rsidR="00EC7937" w:rsidRPr="003511D0" w:rsidRDefault="00EC7937" w:rsidP="00EE266E">
            <w:pPr>
              <w:tabs>
                <w:tab w:val="left" w:pos="4680"/>
              </w:tabs>
              <w:rPr>
                <w:rFonts w:ascii="Candara" w:hAnsi="Candara" w:cs="Arial"/>
                <w:i/>
                <w:sz w:val="18"/>
                <w:szCs w:val="18"/>
                <w:shd w:val="clear" w:color="auto" w:fill="E0E0E0"/>
              </w:rPr>
            </w:pPr>
            <w:r w:rsidRPr="003511D0">
              <w:rPr>
                <w:rFonts w:ascii="Candara" w:hAnsi="Candara" w:cs="Arial"/>
                <w:i/>
                <w:iCs/>
                <w:sz w:val="18"/>
                <w:szCs w:val="18"/>
              </w:rPr>
              <w:t>(Those that will result from the project)</w:t>
            </w:r>
          </w:p>
        </w:tc>
        <w:tc>
          <w:tcPr>
            <w:tcW w:w="6120" w:type="dxa"/>
            <w:vAlign w:val="center"/>
          </w:tcPr>
          <w:p w:rsidR="00EC7937" w:rsidRPr="003511D0" w:rsidRDefault="00100C5E" w:rsidP="00100C5E">
            <w:pPr>
              <w:rPr>
                <w:rFonts w:ascii="Candara" w:hAnsi="Candara" w:cs="Arial"/>
                <w:sz w:val="18"/>
                <w:szCs w:val="18"/>
                <w:shd w:val="clear" w:color="auto" w:fill="E0E0E0"/>
              </w:rPr>
            </w:pPr>
            <w:r w:rsidRPr="00100C5E">
              <w:rPr>
                <w:rFonts w:ascii="Candara" w:hAnsi="Candara" w:cs="Arial"/>
                <w:b/>
                <w:sz w:val="18"/>
                <w:szCs w:val="18"/>
                <w:shd w:val="clear" w:color="auto" w:fill="E0E0E0"/>
              </w:rPr>
              <w:t>Output 4.5:</w:t>
            </w:r>
            <w:r w:rsidRPr="00100C5E">
              <w:rPr>
                <w:rFonts w:ascii="Candara" w:hAnsi="Candara" w:cs="Arial"/>
                <w:sz w:val="18"/>
                <w:szCs w:val="18"/>
                <w:shd w:val="clear" w:color="auto" w:fill="E0E0E0"/>
              </w:rPr>
              <w:t xml:space="preserve"> People have greater awareness of their rights and increased access to formal and informal justice redress mechanisms</w:t>
            </w:r>
          </w:p>
        </w:tc>
      </w:tr>
      <w:tr w:rsidR="00EC7937" w:rsidRPr="00677C3A" w:rsidTr="00EE266E">
        <w:tc>
          <w:tcPr>
            <w:tcW w:w="3420" w:type="dxa"/>
            <w:vAlign w:val="center"/>
          </w:tcPr>
          <w:p w:rsidR="00EC7937" w:rsidRPr="003511D0" w:rsidRDefault="00EC7937" w:rsidP="00EE266E">
            <w:pPr>
              <w:tabs>
                <w:tab w:val="left" w:pos="4680"/>
              </w:tabs>
              <w:rPr>
                <w:rFonts w:ascii="Candara" w:hAnsi="Candara" w:cs="Arial"/>
                <w:i/>
                <w:sz w:val="18"/>
                <w:szCs w:val="18"/>
                <w:shd w:val="clear" w:color="auto" w:fill="E0E0E0"/>
              </w:rPr>
            </w:pPr>
            <w:r w:rsidRPr="003511D0">
              <w:rPr>
                <w:rFonts w:ascii="Candara" w:hAnsi="Candara" w:cs="Arial"/>
                <w:b/>
                <w:bCs/>
                <w:sz w:val="18"/>
                <w:szCs w:val="18"/>
              </w:rPr>
              <w:t>Executing Entit</w:t>
            </w:r>
            <w:r w:rsidR="007E2F7D">
              <w:rPr>
                <w:rFonts w:ascii="Candara" w:hAnsi="Candara" w:cs="Arial"/>
                <w:b/>
                <w:bCs/>
                <w:sz w:val="18"/>
                <w:szCs w:val="18"/>
              </w:rPr>
              <w:t>ies</w:t>
            </w:r>
            <w:r w:rsidRPr="003511D0">
              <w:rPr>
                <w:rFonts w:ascii="Candara" w:hAnsi="Candara" w:cs="Arial"/>
                <w:b/>
                <w:bCs/>
                <w:sz w:val="18"/>
                <w:szCs w:val="18"/>
              </w:rPr>
              <w:t>:</w:t>
            </w:r>
          </w:p>
        </w:tc>
        <w:tc>
          <w:tcPr>
            <w:tcW w:w="6120" w:type="dxa"/>
            <w:vAlign w:val="center"/>
          </w:tcPr>
          <w:p w:rsidR="00EC7937" w:rsidRDefault="00100C5E" w:rsidP="00E26782">
            <w:pPr>
              <w:tabs>
                <w:tab w:val="left" w:pos="4680"/>
              </w:tabs>
              <w:rPr>
                <w:rFonts w:ascii="Candara" w:hAnsi="Candara" w:cs="Arial"/>
                <w:sz w:val="18"/>
                <w:szCs w:val="18"/>
                <w:shd w:val="clear" w:color="auto" w:fill="E0E0E0"/>
              </w:rPr>
            </w:pPr>
            <w:r w:rsidRPr="00100C5E">
              <w:rPr>
                <w:rFonts w:ascii="Candara" w:hAnsi="Candara" w:cs="Arial"/>
                <w:sz w:val="18"/>
                <w:szCs w:val="18"/>
                <w:shd w:val="clear" w:color="auto" w:fill="E0E0E0"/>
              </w:rPr>
              <w:t>B</w:t>
            </w:r>
            <w:r>
              <w:rPr>
                <w:rFonts w:ascii="Candara" w:hAnsi="Candara" w:cs="Arial"/>
                <w:sz w:val="18"/>
                <w:szCs w:val="18"/>
                <w:shd w:val="clear" w:color="auto" w:fill="E0E0E0"/>
              </w:rPr>
              <w:t xml:space="preserve">hutan National Legal Institute, Office of Attorney General, Royal </w:t>
            </w:r>
            <w:r w:rsidR="00E26782">
              <w:rPr>
                <w:rFonts w:ascii="Candara" w:hAnsi="Candara" w:cs="Arial"/>
                <w:sz w:val="18"/>
                <w:szCs w:val="18"/>
                <w:shd w:val="clear" w:color="auto" w:fill="E0E0E0"/>
              </w:rPr>
              <w:t>Institute of Law</w:t>
            </w:r>
            <w:r>
              <w:rPr>
                <w:rFonts w:ascii="Candara" w:hAnsi="Candara" w:cs="Arial"/>
                <w:sz w:val="18"/>
                <w:szCs w:val="18"/>
                <w:shd w:val="clear" w:color="auto" w:fill="E0E0E0"/>
              </w:rPr>
              <w:t xml:space="preserve"> and Gross National Happiness Commission </w:t>
            </w:r>
          </w:p>
          <w:p w:rsidR="007E2F7D" w:rsidRDefault="007E2F7D" w:rsidP="00E26782">
            <w:pPr>
              <w:tabs>
                <w:tab w:val="left" w:pos="4680"/>
              </w:tabs>
              <w:rPr>
                <w:rFonts w:ascii="Candara" w:hAnsi="Candara" w:cs="Arial"/>
                <w:sz w:val="18"/>
                <w:szCs w:val="18"/>
                <w:shd w:val="clear" w:color="auto" w:fill="E0E0E0"/>
              </w:rPr>
            </w:pPr>
            <w:r>
              <w:rPr>
                <w:rFonts w:ascii="Candara" w:hAnsi="Candara" w:cs="Arial"/>
                <w:sz w:val="18"/>
                <w:szCs w:val="18"/>
                <w:shd w:val="clear" w:color="auto" w:fill="E0E0E0"/>
              </w:rPr>
              <w:t>Civil Society Organisation Authority (CSOA), Ministry of Agriculture (MOA), Ministry of Education (MoE), Royal University of Bhutan (RUB), Ministry of Foreign Affairs, National Commission for Women and Children, National AIDS Control Programme (NACP) at Ministry of Health (MoH), Department of Local Governance (DLG), Ministry of Labour and Human Resources (MoLHR), Royal Society for the Protection of Nature (RSPN), RENEW, Lhak-Sam, Tarayana, other civil society actors.</w:t>
            </w:r>
          </w:p>
          <w:p w:rsidR="007E2F7D" w:rsidRPr="003511D0" w:rsidRDefault="007E2F7D" w:rsidP="00E26782">
            <w:pPr>
              <w:tabs>
                <w:tab w:val="left" w:pos="4680"/>
              </w:tabs>
              <w:rPr>
                <w:rFonts w:ascii="Candara" w:hAnsi="Candara" w:cs="Arial"/>
                <w:sz w:val="18"/>
                <w:szCs w:val="18"/>
                <w:shd w:val="clear" w:color="auto" w:fill="E0E0E0"/>
              </w:rPr>
            </w:pPr>
          </w:p>
        </w:tc>
      </w:tr>
      <w:tr w:rsidR="00EC7937" w:rsidRPr="00677C3A" w:rsidTr="00EE266E">
        <w:tc>
          <w:tcPr>
            <w:tcW w:w="3420" w:type="dxa"/>
            <w:vAlign w:val="center"/>
          </w:tcPr>
          <w:p w:rsidR="00EC7937" w:rsidRPr="003511D0" w:rsidRDefault="00EC7937" w:rsidP="00EE266E">
            <w:pPr>
              <w:tabs>
                <w:tab w:val="left" w:pos="4680"/>
              </w:tabs>
              <w:rPr>
                <w:rFonts w:ascii="Candara" w:hAnsi="Candara" w:cs="Arial"/>
                <w:b/>
                <w:bCs/>
                <w:sz w:val="18"/>
                <w:szCs w:val="18"/>
              </w:rPr>
            </w:pPr>
            <w:r w:rsidRPr="003511D0">
              <w:rPr>
                <w:rFonts w:ascii="Candara" w:hAnsi="Candara" w:cs="Arial"/>
                <w:b/>
                <w:bCs/>
                <w:sz w:val="18"/>
                <w:szCs w:val="18"/>
              </w:rPr>
              <w:t>Implementing Agencies:</w:t>
            </w:r>
          </w:p>
        </w:tc>
        <w:tc>
          <w:tcPr>
            <w:tcW w:w="6120" w:type="dxa"/>
            <w:vAlign w:val="center"/>
          </w:tcPr>
          <w:p w:rsidR="00EC7937" w:rsidRPr="003511D0" w:rsidRDefault="00EC7937" w:rsidP="00EE266E">
            <w:pPr>
              <w:tabs>
                <w:tab w:val="left" w:pos="4680"/>
              </w:tabs>
              <w:rPr>
                <w:rFonts w:ascii="Candara" w:hAnsi="Candara" w:cs="Arial"/>
                <w:sz w:val="18"/>
                <w:szCs w:val="18"/>
                <w:shd w:val="clear" w:color="auto" w:fill="E0E0E0"/>
              </w:rPr>
            </w:pPr>
            <w:r w:rsidRPr="003511D0">
              <w:rPr>
                <w:rFonts w:ascii="Candara" w:hAnsi="Candara" w:cs="Arial"/>
                <w:sz w:val="18"/>
                <w:szCs w:val="18"/>
                <w:shd w:val="clear" w:color="auto" w:fill="E0E0E0"/>
              </w:rPr>
              <w:t>United Nations Development Programme</w:t>
            </w:r>
            <w:r w:rsidR="00B361ED">
              <w:rPr>
                <w:rFonts w:ascii="Candara" w:hAnsi="Candara" w:cs="Arial"/>
                <w:sz w:val="18"/>
                <w:szCs w:val="18"/>
                <w:shd w:val="clear" w:color="auto" w:fill="E0E0E0"/>
              </w:rPr>
              <w:t xml:space="preserve"> together with UNFPA, UNICEF and UNWOMEN</w:t>
            </w:r>
          </w:p>
        </w:tc>
      </w:tr>
    </w:tbl>
    <w:p w:rsidR="00EC7937" w:rsidRPr="00677C3A" w:rsidRDefault="00EC7937" w:rsidP="00EC7937">
      <w:pPr>
        <w:tabs>
          <w:tab w:val="left" w:pos="4680"/>
        </w:tabs>
        <w:rPr>
          <w:rFonts w:ascii="Candara" w:hAnsi="Candara" w:cs="Arial"/>
          <w:i/>
          <w:sz w:val="16"/>
          <w:szCs w:val="16"/>
          <w:shd w:val="clear" w:color="auto" w:fill="E0E0E0"/>
        </w:rPr>
      </w:pPr>
      <w:r w:rsidRPr="00677C3A">
        <w:rPr>
          <w:rFonts w:ascii="Candara" w:hAnsi="Candara" w:cs="Arial"/>
          <w:i/>
          <w:sz w:val="16"/>
          <w:szCs w:val="16"/>
          <w:shd w:val="clear" w:color="auto" w:fill="E0E0E0"/>
        </w:rPr>
        <w:t xml:space="preserve"> </w:t>
      </w:r>
      <w:r w:rsidR="00532FF0">
        <w:rPr>
          <w:rFonts w:ascii="Candara" w:hAnsi="Candara" w:cs="Arial"/>
          <w:noProof/>
          <w:lang w:val="en-US"/>
        </w:rPr>
        <mc:AlternateContent>
          <mc:Choice Requires="wps">
            <w:drawing>
              <wp:inline distT="0" distB="0" distL="0" distR="0" wp14:anchorId="138BA6F0" wp14:editId="6F8FFECE">
                <wp:extent cx="6057900" cy="3171825"/>
                <wp:effectExtent l="0" t="0" r="19050" b="28575"/>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71825"/>
                        </a:xfrm>
                        <a:prstGeom prst="rect">
                          <a:avLst/>
                        </a:prstGeom>
                        <a:solidFill>
                          <a:srgbClr val="FFFFFF"/>
                        </a:solidFill>
                        <a:ln w="9525">
                          <a:solidFill>
                            <a:srgbClr val="000000"/>
                          </a:solidFill>
                          <a:miter lim="800000"/>
                          <a:headEnd/>
                          <a:tailEnd/>
                        </a:ln>
                      </wps:spPr>
                      <wps:txbx>
                        <w:txbxContent>
                          <w:p w:rsidR="005C7EE5" w:rsidRPr="00F23566" w:rsidRDefault="005C7EE5" w:rsidP="00F23566">
                            <w:pPr>
                              <w:jc w:val="center"/>
                              <w:rPr>
                                <w:rFonts w:ascii="Candara" w:hAnsi="Candara"/>
                                <w:b/>
                                <w:bCs/>
                                <w:sz w:val="20"/>
                              </w:rPr>
                            </w:pPr>
                            <w:r w:rsidRPr="003511D0">
                              <w:rPr>
                                <w:rFonts w:ascii="Candara" w:hAnsi="Candara"/>
                                <w:b/>
                                <w:bCs/>
                                <w:sz w:val="20"/>
                              </w:rPr>
                              <w:t xml:space="preserve">Brief </w:t>
                            </w:r>
                            <w:r>
                              <w:rPr>
                                <w:rFonts w:ascii="Candara" w:hAnsi="Candara"/>
                                <w:b/>
                                <w:bCs/>
                                <w:sz w:val="20"/>
                              </w:rPr>
                              <w:t>Description</w:t>
                            </w:r>
                          </w:p>
                          <w:p w:rsidR="005C7EE5" w:rsidRPr="005C7EE5" w:rsidRDefault="005C7EE5" w:rsidP="00D90682">
                            <w:pPr>
                              <w:autoSpaceDE w:val="0"/>
                              <w:autoSpaceDN w:val="0"/>
                              <w:adjustRightInd w:val="0"/>
                              <w:rPr>
                                <w:rFonts w:ascii="Candara" w:hAnsi="Candara" w:cs="Arial"/>
                                <w:sz w:val="18"/>
                                <w:szCs w:val="18"/>
                                <w:lang w:val="en-US"/>
                              </w:rPr>
                            </w:pPr>
                            <w:r w:rsidRPr="005C7EE5">
                              <w:rPr>
                                <w:rFonts w:ascii="Candara" w:hAnsi="Candara"/>
                                <w:bCs/>
                                <w:sz w:val="18"/>
                                <w:szCs w:val="18"/>
                              </w:rPr>
                              <w:t>Bhutan established a comprehensive legal framework and the institutions to support rule of law and access to justice. The 2008 Constitution guarantees separation of powers and judicial independence, a democratically elected parliament, a well-qualified and effective judiciary and Attorney-General’s office and a system of mediation at local level.  However, some key institution-building challenges remain, including regulation of the growing legal profession, a system for effective and equitable delivery of legal aid.</w:t>
                            </w:r>
                            <w:r w:rsidRPr="005C7EE5">
                              <w:rPr>
                                <w:rFonts w:ascii="Candara" w:hAnsi="Candara" w:cs="Arial"/>
                                <w:sz w:val="18"/>
                                <w:szCs w:val="18"/>
                                <w:lang w:val="en-US"/>
                              </w:rPr>
                              <w:t xml:space="preserve"> Experience from other countries suggests that development challenges, ranging from health, education, poverty to environment, will present greater needs to ensure that people are aware of an increasingly complex legal framework, their rights under it and the mechanisms to protect those rights; for policy research and justice sector strategic planning and coordination; and for monitoring of the outcomes of the justice system for people, especially women, poor and disadvantaged groups.   </w:t>
                            </w:r>
                          </w:p>
                          <w:p w:rsidR="005C7EE5" w:rsidRPr="005C7EE5" w:rsidRDefault="005C7EE5" w:rsidP="00100C5E">
                            <w:pPr>
                              <w:rPr>
                                <w:rFonts w:ascii="Candara" w:hAnsi="Candara" w:cs="Arial"/>
                                <w:sz w:val="18"/>
                                <w:szCs w:val="18"/>
                                <w:lang w:val="en-US"/>
                              </w:rPr>
                            </w:pPr>
                          </w:p>
                          <w:p w:rsidR="005C7EE5" w:rsidRPr="005C7EE5" w:rsidRDefault="005C7EE5" w:rsidP="00100C5E">
                            <w:pPr>
                              <w:rPr>
                                <w:rFonts w:ascii="Candara" w:hAnsi="Candara" w:cs="Arial"/>
                                <w:sz w:val="18"/>
                                <w:szCs w:val="18"/>
                                <w:lang w:val="en-US"/>
                              </w:rPr>
                            </w:pPr>
                            <w:r w:rsidRPr="005C7EE5">
                              <w:rPr>
                                <w:rFonts w:ascii="Candara" w:hAnsi="Candara" w:cs="Arial"/>
                                <w:sz w:val="18"/>
                                <w:szCs w:val="18"/>
                                <w:lang w:val="en-US"/>
                              </w:rPr>
                              <w:t xml:space="preserve">This Project Strategy is developed to achieve </w:t>
                            </w:r>
                            <w:r w:rsidRPr="005C7EE5">
                              <w:rPr>
                                <w:rFonts w:ascii="Candara" w:hAnsi="Candara" w:cs="Arial"/>
                                <w:b/>
                                <w:sz w:val="18"/>
                                <w:szCs w:val="18"/>
                                <w:lang w:val="en-US"/>
                              </w:rPr>
                              <w:t xml:space="preserve">One UN Joint Programme output 4.5. </w:t>
                            </w:r>
                            <w:r w:rsidRPr="005C7EE5">
                              <w:rPr>
                                <w:rFonts w:ascii="Candara" w:hAnsi="Candara" w:cs="Arial"/>
                                <w:sz w:val="18"/>
                                <w:szCs w:val="18"/>
                                <w:lang w:val="en-US"/>
                              </w:rPr>
                              <w:t xml:space="preserve">“People have greater awareness of their rights and increased access to formal and informal justice redressal mechanisms.” This detailed Project will support strengthening legal aid profession and system; support legal empowerment of the poor; greater partnerships between civil society and public institutions to increase the awareness of rights among general public; and improved justice monitoring system. </w:t>
                            </w:r>
                          </w:p>
                          <w:p w:rsidR="005C7EE5" w:rsidRPr="005C7EE5" w:rsidRDefault="005C7EE5" w:rsidP="00100C5E">
                            <w:pPr>
                              <w:rPr>
                                <w:rFonts w:ascii="Candara" w:hAnsi="Candara" w:cs="Arial"/>
                                <w:sz w:val="18"/>
                                <w:szCs w:val="18"/>
                                <w:lang w:val="en-US"/>
                              </w:rPr>
                            </w:pPr>
                          </w:p>
                          <w:p w:rsidR="005C7EE5" w:rsidRPr="00174900" w:rsidRDefault="005C7EE5" w:rsidP="00100C5E">
                            <w:pPr>
                              <w:rPr>
                                <w:rFonts w:ascii="Candara" w:hAnsi="Candara" w:cs="Arial"/>
                                <w:sz w:val="20"/>
                                <w:lang w:val="en-US"/>
                              </w:rPr>
                            </w:pPr>
                            <w:r w:rsidRPr="005C7EE5">
                              <w:rPr>
                                <w:rFonts w:ascii="Candara" w:hAnsi="Candara" w:cs="Arial"/>
                                <w:sz w:val="18"/>
                                <w:szCs w:val="18"/>
                                <w:lang w:val="en-US"/>
                              </w:rPr>
                              <w:t xml:space="preserve">The project will be implemented by UNDP in close coordination with Bhutanese counterparts including the Parliament, judiciary, Office of the Attorney-General, the legal profession, Bhutan National Legal Institute, Royal Institute of Law, Civil Society Authority, NGOs and others.  </w:t>
                            </w:r>
                          </w:p>
                          <w:p w:rsidR="005C7EE5" w:rsidRPr="002134A2" w:rsidRDefault="005C7EE5" w:rsidP="00EC7937">
                            <w:pPr>
                              <w:rPr>
                                <w:rFonts w:cs="Arial"/>
                                <w:sz w:val="20"/>
                                <w:lang w:val="en-US"/>
                              </w:rPr>
                            </w:pPr>
                          </w:p>
                        </w:txbxContent>
                      </wps:txbx>
                      <wps:bodyPr rot="0" vert="horz" wrap="square" lIns="91440" tIns="45720" rIns="91440" bIns="45720" anchor="t" anchorCtr="0" upright="1">
                        <a:noAutofit/>
                      </wps:bodyPr>
                    </wps:wsp>
                  </a:graphicData>
                </a:graphic>
              </wp:inline>
            </w:drawing>
          </mc:Choice>
          <mc:Fallback>
            <w:pict>
              <v:shapetype w14:anchorId="138BA6F0" id="_x0000_t202" coordsize="21600,21600" o:spt="202" path="m,l,21600r21600,l21600,xe">
                <v:stroke joinstyle="miter"/>
                <v:path gradientshapeok="t" o:connecttype="rect"/>
              </v:shapetype>
              <v:shape id="Text Box 43" o:spid="_x0000_s1026" type="#_x0000_t202" style="width:477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">
                <v:textbox>
                  <w:txbxContent>
                    <w:p w:rsidR="005C7EE5" w:rsidRPr="00F23566" w:rsidRDefault="005C7EE5" w:rsidP="00F23566">
                      <w:pPr>
                        <w:jc w:val="center"/>
                        <w:rPr>
                          <w:rFonts w:ascii="Candara" w:hAnsi="Candara"/>
                          <w:b/>
                          <w:bCs/>
                          <w:sz w:val="20"/>
                        </w:rPr>
                      </w:pPr>
                      <w:r w:rsidRPr="003511D0">
                        <w:rPr>
                          <w:rFonts w:ascii="Candara" w:hAnsi="Candara"/>
                          <w:b/>
                          <w:bCs/>
                          <w:sz w:val="20"/>
                        </w:rPr>
                        <w:t xml:space="preserve">Brief </w:t>
                      </w:r>
                      <w:r>
                        <w:rPr>
                          <w:rFonts w:ascii="Candara" w:hAnsi="Candara"/>
                          <w:b/>
                          <w:bCs/>
                          <w:sz w:val="20"/>
                        </w:rPr>
                        <w:t>Description</w:t>
                      </w:r>
                    </w:p>
                    <w:p w:rsidR="005C7EE5" w:rsidRPr="005C7EE5" w:rsidRDefault="005C7EE5" w:rsidP="00D90682">
                      <w:pPr>
                        <w:autoSpaceDE w:val="0"/>
                        <w:autoSpaceDN w:val="0"/>
                        <w:adjustRightInd w:val="0"/>
                        <w:rPr>
                          <w:rFonts w:ascii="Candara" w:hAnsi="Candara" w:cs="Arial"/>
                          <w:sz w:val="18"/>
                          <w:szCs w:val="18"/>
                          <w:lang w:val="en-US"/>
                        </w:rPr>
                      </w:pPr>
                      <w:r w:rsidRPr="005C7EE5">
                        <w:rPr>
                          <w:rFonts w:ascii="Candara" w:hAnsi="Candara"/>
                          <w:bCs/>
                          <w:sz w:val="18"/>
                          <w:szCs w:val="18"/>
                        </w:rPr>
                        <w:t>Bhutan established a comprehensive legal framework and the institutions to support rule of law and access to justice. The 2008 Constitution guarantees separation of powers and judicial independence, a democratically elected parliament, a well-qualified and effective judiciary and Attorney-General’s office and a system of mediation at local level.  However, some key institution-building challenges remain, including regulation of the growing legal profession, a system for effective and equitable delivery of legal aid.</w:t>
                      </w:r>
                      <w:r w:rsidRPr="005C7EE5">
                        <w:rPr>
                          <w:rFonts w:ascii="Candara" w:hAnsi="Candara" w:cs="Arial"/>
                          <w:sz w:val="18"/>
                          <w:szCs w:val="18"/>
                          <w:lang w:val="en-US"/>
                        </w:rPr>
                        <w:t xml:space="preserve"> Experience from other countries suggests that development challenges, ranging from health, education, poverty to environment, will present greater needs to ensure that people are aware of an increasingly complex legal framework, their rights under it and the mechanisms to protect those rights; for policy research and justice sector strategic planning and coordination; and for monitoring of the outcomes of the justice system for people, especially women, poor and disadvantaged groups.   </w:t>
                      </w:r>
                    </w:p>
                    <w:p w:rsidR="005C7EE5" w:rsidRPr="005C7EE5" w:rsidRDefault="005C7EE5" w:rsidP="00100C5E">
                      <w:pPr>
                        <w:rPr>
                          <w:rFonts w:ascii="Candara" w:hAnsi="Candara" w:cs="Arial"/>
                          <w:sz w:val="18"/>
                          <w:szCs w:val="18"/>
                          <w:lang w:val="en-US"/>
                        </w:rPr>
                      </w:pPr>
                    </w:p>
                    <w:p w:rsidR="005C7EE5" w:rsidRPr="005C7EE5" w:rsidRDefault="005C7EE5" w:rsidP="00100C5E">
                      <w:pPr>
                        <w:rPr>
                          <w:rFonts w:ascii="Candara" w:hAnsi="Candara" w:cs="Arial"/>
                          <w:sz w:val="18"/>
                          <w:szCs w:val="18"/>
                          <w:lang w:val="en-US"/>
                        </w:rPr>
                      </w:pPr>
                      <w:r w:rsidRPr="005C7EE5">
                        <w:rPr>
                          <w:rFonts w:ascii="Candara" w:hAnsi="Candara" w:cs="Arial"/>
                          <w:sz w:val="18"/>
                          <w:szCs w:val="18"/>
                          <w:lang w:val="en-US"/>
                        </w:rPr>
                        <w:t xml:space="preserve">This Project Strategy is developed to achieve </w:t>
                      </w:r>
                      <w:r w:rsidRPr="005C7EE5">
                        <w:rPr>
                          <w:rFonts w:ascii="Candara" w:hAnsi="Candara" w:cs="Arial"/>
                          <w:b/>
                          <w:sz w:val="18"/>
                          <w:szCs w:val="18"/>
                          <w:lang w:val="en-US"/>
                        </w:rPr>
                        <w:t xml:space="preserve">One UN Joint Programme output 4.5. </w:t>
                      </w:r>
                      <w:r w:rsidRPr="005C7EE5">
                        <w:rPr>
                          <w:rFonts w:ascii="Candara" w:hAnsi="Candara" w:cs="Arial"/>
                          <w:sz w:val="18"/>
                          <w:szCs w:val="18"/>
                          <w:lang w:val="en-US"/>
                        </w:rPr>
                        <w:t xml:space="preserve">“People have greater awareness of their rights and increased access to formal and informal justice redressal mechanisms.” This detailed Project will support strengthening legal aid profession and system; support legal empowerment of the poor; greater partnerships between civil society and public institutions to increase the awareness of rights among general public; and improved justice monitoring system. </w:t>
                      </w:r>
                    </w:p>
                    <w:p w:rsidR="005C7EE5" w:rsidRPr="005C7EE5" w:rsidRDefault="005C7EE5" w:rsidP="00100C5E">
                      <w:pPr>
                        <w:rPr>
                          <w:rFonts w:ascii="Candara" w:hAnsi="Candara" w:cs="Arial"/>
                          <w:sz w:val="18"/>
                          <w:szCs w:val="18"/>
                          <w:lang w:val="en-US"/>
                        </w:rPr>
                      </w:pPr>
                    </w:p>
                    <w:p w:rsidR="005C7EE5" w:rsidRPr="00174900" w:rsidRDefault="005C7EE5" w:rsidP="00100C5E">
                      <w:pPr>
                        <w:rPr>
                          <w:rFonts w:ascii="Candara" w:hAnsi="Candara" w:cs="Arial"/>
                          <w:sz w:val="20"/>
                          <w:lang w:val="en-US"/>
                        </w:rPr>
                      </w:pPr>
                      <w:r w:rsidRPr="005C7EE5">
                        <w:rPr>
                          <w:rFonts w:ascii="Candara" w:hAnsi="Candara" w:cs="Arial"/>
                          <w:sz w:val="18"/>
                          <w:szCs w:val="18"/>
                          <w:lang w:val="en-US"/>
                        </w:rPr>
                        <w:t xml:space="preserve">The project will be implemented by UNDP in close coordination with Bhutanese counterparts including the Parliament, judiciary, Office of the Attorney-General, the legal profession, Bhutan National Legal Institute, Royal Institute of Law, Civil Society Authority, NGOs and others.  </w:t>
                      </w:r>
                    </w:p>
                    <w:p w:rsidR="005C7EE5" w:rsidRPr="002134A2" w:rsidRDefault="005C7EE5" w:rsidP="00EC7937">
                      <w:pPr>
                        <w:rPr>
                          <w:rFonts w:cs="Arial"/>
                          <w:sz w:val="20"/>
                          <w:lang w:val="en-US"/>
                        </w:rPr>
                      </w:pPr>
                    </w:p>
                  </w:txbxContent>
                </v:textbox>
                <w10:anchorlock/>
              </v:shape>
            </w:pict>
          </mc:Fallback>
        </mc:AlternateContent>
      </w:r>
    </w:p>
    <w:p w:rsidR="00EC7937" w:rsidRDefault="00EC7937" w:rsidP="00EC7937">
      <w:pPr>
        <w:rPr>
          <w:rFonts w:ascii="Candara" w:hAnsi="Candara" w:cs="Arial"/>
        </w:rPr>
      </w:pPr>
    </w:p>
    <w:p w:rsidR="006A4CBC" w:rsidRPr="00677C3A" w:rsidRDefault="006A4CBC" w:rsidP="00EC7937">
      <w:pPr>
        <w:rPr>
          <w:rFonts w:ascii="Candara" w:hAnsi="Candara" w:cs="Arial"/>
        </w:rPr>
      </w:pPr>
    </w:p>
    <w:p w:rsidR="00EC7937" w:rsidRPr="00677C3A" w:rsidRDefault="00EC7937" w:rsidP="00EC7937">
      <w:pPr>
        <w:rPr>
          <w:rFonts w:ascii="Candara" w:hAnsi="Candara" w:cs="Arial"/>
        </w:rPr>
      </w:pPr>
      <w:r w:rsidRPr="00677C3A">
        <w:rPr>
          <w:rFonts w:ascii="Candara" w:hAnsi="Candara" w:cs="Arial"/>
        </w:rPr>
        <w:lastRenderedPageBreak/>
        <w:t xml:space="preserve"> </w:t>
      </w:r>
    </w:p>
    <w:p w:rsidR="00EC7937" w:rsidRPr="00677C3A" w:rsidRDefault="00EC7937" w:rsidP="00EC7937">
      <w:pPr>
        <w:rPr>
          <w:rFonts w:ascii="Candara" w:hAnsi="Candara" w:cs="Arial"/>
        </w:rPr>
      </w:pPr>
    </w:p>
    <w:p w:rsidR="00BF003C" w:rsidRDefault="00BF003C" w:rsidP="00BF003C">
      <w:pPr>
        <w:pStyle w:val="Heading1"/>
        <w:numPr>
          <w:ilvl w:val="0"/>
          <w:numId w:val="0"/>
        </w:numPr>
        <w:rPr>
          <w:rFonts w:ascii="Candara" w:hAnsi="Candara" w:cs="Arial"/>
          <w:b w:val="0"/>
          <w:smallCaps w:val="0"/>
          <w:spacing w:val="0"/>
          <w:sz w:val="22"/>
          <w:szCs w:val="24"/>
        </w:rPr>
      </w:pPr>
    </w:p>
    <w:p w:rsidR="00EC7937" w:rsidRPr="00BF003C" w:rsidRDefault="00BF003C" w:rsidP="00BF003C">
      <w:pPr>
        <w:pStyle w:val="Heading1"/>
        <w:numPr>
          <w:ilvl w:val="0"/>
          <w:numId w:val="0"/>
        </w:numPr>
        <w:rPr>
          <w:rFonts w:ascii="Candara" w:hAnsi="Candara" w:cs="Arial"/>
          <w:sz w:val="24"/>
          <w:szCs w:val="24"/>
        </w:rPr>
      </w:pPr>
      <w:r w:rsidRPr="00BF003C">
        <w:rPr>
          <w:rFonts w:ascii="Candara" w:hAnsi="Candara" w:cs="Arial"/>
          <w:smallCaps w:val="0"/>
          <w:spacing w:val="0"/>
          <w:sz w:val="22"/>
          <w:szCs w:val="24"/>
        </w:rPr>
        <w:t xml:space="preserve">1. </w:t>
      </w:r>
      <w:r w:rsidR="00E168AE" w:rsidRPr="00BF003C">
        <w:rPr>
          <w:rFonts w:ascii="Candara" w:hAnsi="Candara" w:cs="Arial"/>
          <w:sz w:val="24"/>
          <w:szCs w:val="24"/>
        </w:rPr>
        <w:t>Situation Analysis</w:t>
      </w:r>
    </w:p>
    <w:p w:rsidR="00E168AE" w:rsidRPr="002134A2" w:rsidRDefault="00E168AE" w:rsidP="00E168AE">
      <w:pPr>
        <w:rPr>
          <w:rFonts w:ascii="Candara" w:eastAsiaTheme="minorEastAsia" w:hAnsi="Candara"/>
          <w:b/>
          <w:sz w:val="20"/>
          <w:szCs w:val="20"/>
        </w:rPr>
      </w:pPr>
      <w:r>
        <w:rPr>
          <w:rFonts w:ascii="Candara" w:eastAsiaTheme="minorEastAsia" w:hAnsi="Candara"/>
          <w:b/>
          <w:sz w:val="20"/>
          <w:szCs w:val="20"/>
        </w:rPr>
        <w:t xml:space="preserve">1.1. </w:t>
      </w:r>
      <w:r w:rsidRPr="002134A2">
        <w:rPr>
          <w:rFonts w:ascii="Candara" w:eastAsiaTheme="minorEastAsia" w:hAnsi="Candara"/>
          <w:b/>
          <w:sz w:val="20"/>
          <w:szCs w:val="20"/>
        </w:rPr>
        <w:t>Development of the legal and judicial sector in Bhutan</w:t>
      </w: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Since the establishment of the National Assembly by the third King HM Jigme Dorji Wangchuck in 1953, and the adoption in that year of the Thrimzhung Chhenmo or Supreme Law, the legal and judicial sector has progressed at a remarkable pace, including the establishment of judges (drangpons) at the district (dzongkhags) level in 1960, and the establishment of the High Court as a court of appeal in 1967.   The pace of reforms increased under the reign of the Fourth King (1972-2007), with professionalization of the judiciary from the 1990s, as judges were sent to India to study for the LLB degree in law (see below)</w:t>
      </w:r>
      <w:r w:rsidR="00B361ED">
        <w:rPr>
          <w:rFonts w:ascii="Candara" w:eastAsiaTheme="minorEastAsia" w:hAnsi="Candara"/>
          <w:sz w:val="20"/>
          <w:szCs w:val="20"/>
        </w:rPr>
        <w:t>.</w:t>
      </w:r>
      <w:r w:rsidRPr="00E168AE">
        <w:rPr>
          <w:rFonts w:ascii="Candara" w:eastAsiaTheme="minorEastAsia" w:hAnsi="Candara"/>
          <w:sz w:val="20"/>
          <w:szCs w:val="20"/>
        </w:rPr>
        <w:t xml:space="preserve"> </w:t>
      </w:r>
      <w:r w:rsidR="00B361ED">
        <w:rPr>
          <w:rFonts w:ascii="Candara" w:eastAsiaTheme="minorEastAsia" w:hAnsi="Candara"/>
          <w:sz w:val="20"/>
          <w:szCs w:val="20"/>
        </w:rPr>
        <w:t>A</w:t>
      </w:r>
      <w:r w:rsidRPr="00E168AE">
        <w:rPr>
          <w:rFonts w:ascii="Candara" w:eastAsiaTheme="minorEastAsia" w:hAnsi="Candara"/>
          <w:sz w:val="20"/>
          <w:szCs w:val="20"/>
        </w:rPr>
        <w:t xml:space="preserve"> considerable body of key legislative reforms </w:t>
      </w:r>
      <w:r w:rsidR="00B361ED">
        <w:rPr>
          <w:rFonts w:ascii="Candara" w:eastAsiaTheme="minorEastAsia" w:hAnsi="Candara"/>
          <w:sz w:val="20"/>
          <w:szCs w:val="20"/>
        </w:rPr>
        <w:t xml:space="preserve">has been developed </w:t>
      </w:r>
      <w:r w:rsidRPr="00E168AE">
        <w:rPr>
          <w:rFonts w:ascii="Candara" w:eastAsiaTheme="minorEastAsia" w:hAnsi="Candara"/>
          <w:sz w:val="20"/>
          <w:szCs w:val="20"/>
        </w:rPr>
        <w:t>since 2000, including the Civil and Criminal Procedure Codes of 2001, the Advocates (Jabmi) Act of 2003, the Penal Code of 2004, the Evidence Act of 2005, the Judicial Services Act of 2007 and culminating in the Constitution of 2008.  Pursuant to that Constitution, Bhutan became a democratic constitutional monarchy with separation of powers and an independent judiciary</w:t>
      </w:r>
      <w:r w:rsidR="00B361ED">
        <w:rPr>
          <w:rFonts w:ascii="Candara" w:eastAsiaTheme="minorEastAsia" w:hAnsi="Candara"/>
          <w:sz w:val="20"/>
          <w:szCs w:val="20"/>
        </w:rPr>
        <w:t>. T</w:t>
      </w:r>
      <w:r w:rsidRPr="00E168AE">
        <w:rPr>
          <w:rFonts w:ascii="Candara" w:eastAsiaTheme="minorEastAsia" w:hAnsi="Candara"/>
          <w:sz w:val="20"/>
          <w:szCs w:val="20"/>
        </w:rPr>
        <w:t>he five years of the first legislature were the most active in Bhutan’s history, bringing the total number of laws in Bhutan to over 100 (and the total number of legislative instruments – including regulations – to some 200).</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 xml:space="preserve">The Constitution guarantees judicial independence and provides for a four-tier court system with courts at sub-district (Dungkhag) and </w:t>
      </w:r>
      <w:r w:rsidR="00E427A5">
        <w:rPr>
          <w:rFonts w:ascii="Candara" w:eastAsiaTheme="minorEastAsia" w:hAnsi="Candara"/>
          <w:sz w:val="20"/>
          <w:szCs w:val="20"/>
        </w:rPr>
        <w:t>district (</w:t>
      </w:r>
      <w:r w:rsidRPr="00E168AE">
        <w:rPr>
          <w:rFonts w:ascii="Candara" w:eastAsiaTheme="minorEastAsia" w:hAnsi="Candara"/>
          <w:sz w:val="20"/>
          <w:szCs w:val="20"/>
        </w:rPr>
        <w:t>dzongkhags</w:t>
      </w:r>
      <w:r w:rsidR="00E427A5">
        <w:rPr>
          <w:rFonts w:ascii="Candara" w:eastAsiaTheme="minorEastAsia" w:hAnsi="Candara"/>
          <w:sz w:val="20"/>
          <w:szCs w:val="20"/>
        </w:rPr>
        <w:t>)</w:t>
      </w:r>
      <w:r w:rsidRPr="00E168AE">
        <w:rPr>
          <w:rFonts w:ascii="Candara" w:eastAsiaTheme="minorEastAsia" w:hAnsi="Candara"/>
          <w:sz w:val="20"/>
          <w:szCs w:val="20"/>
        </w:rPr>
        <w:t xml:space="preserve"> level, which hear cases both at first instance and on appeal from Dungkhag courts, with appeals to the High Court and final appeal to the Supreme Court.   There has been a strong upward trend in the number of cases decided by the courts, from very low numbers at the beginning of the 1990s to about 10,000 per year between 2000-2009</w:t>
      </w:r>
      <w:r w:rsidR="00B361ED">
        <w:rPr>
          <w:rFonts w:ascii="Candara" w:eastAsiaTheme="minorEastAsia" w:hAnsi="Candara"/>
          <w:sz w:val="20"/>
          <w:szCs w:val="20"/>
        </w:rPr>
        <w:t>,</w:t>
      </w:r>
      <w:r w:rsidRPr="00E168AE">
        <w:rPr>
          <w:rFonts w:ascii="Candara" w:eastAsiaTheme="minorEastAsia" w:hAnsi="Candara"/>
          <w:sz w:val="20"/>
          <w:szCs w:val="20"/>
        </w:rPr>
        <w:t xml:space="preserve"> and rising sharply in particular in the last few years since the 2008 Constitution</w:t>
      </w:r>
      <w:r w:rsidR="00B361ED">
        <w:rPr>
          <w:rFonts w:ascii="Candara" w:eastAsiaTheme="minorEastAsia" w:hAnsi="Candara"/>
          <w:sz w:val="20"/>
          <w:szCs w:val="20"/>
        </w:rPr>
        <w:t>.</w:t>
      </w:r>
      <w:r w:rsidRPr="00E168AE">
        <w:rPr>
          <w:rFonts w:ascii="Candara" w:eastAsiaTheme="minorEastAsia" w:hAnsi="Candara"/>
          <w:sz w:val="20"/>
          <w:szCs w:val="20"/>
        </w:rPr>
        <w:t>19</w:t>
      </w:r>
      <w:r w:rsidR="00B361ED">
        <w:rPr>
          <w:rFonts w:ascii="Candara" w:eastAsiaTheme="minorEastAsia" w:hAnsi="Candara"/>
          <w:sz w:val="20"/>
          <w:szCs w:val="20"/>
        </w:rPr>
        <w:t>,</w:t>
      </w:r>
      <w:r w:rsidRPr="00E168AE">
        <w:rPr>
          <w:rFonts w:ascii="Candara" w:eastAsiaTheme="minorEastAsia" w:hAnsi="Candara"/>
          <w:sz w:val="20"/>
          <w:szCs w:val="20"/>
        </w:rPr>
        <w:t>304 cases</w:t>
      </w:r>
      <w:r w:rsidR="00B361ED">
        <w:rPr>
          <w:rFonts w:ascii="Candara" w:eastAsiaTheme="minorEastAsia" w:hAnsi="Candara"/>
          <w:sz w:val="20"/>
          <w:szCs w:val="20"/>
        </w:rPr>
        <w:t xml:space="preserve"> were</w:t>
      </w:r>
      <w:r w:rsidRPr="00E168AE">
        <w:rPr>
          <w:rFonts w:ascii="Candara" w:eastAsiaTheme="minorEastAsia" w:hAnsi="Candara"/>
          <w:sz w:val="20"/>
          <w:szCs w:val="20"/>
        </w:rPr>
        <w:t xml:space="preserve"> decided in 2013.  In that year only 68 cases were pending for longer than 12 months, about 0.3% of the 2013 caseload, suggesting that case management systems are currently functioning well. Courts are financially accessible in terms of very low court filing fees, except at the Supreme Court level where a </w:t>
      </w:r>
      <w:r w:rsidR="000D44E6">
        <w:rPr>
          <w:rFonts w:ascii="Candara" w:eastAsiaTheme="minorEastAsia" w:hAnsi="Candara"/>
          <w:sz w:val="20"/>
          <w:szCs w:val="20"/>
        </w:rPr>
        <w:t>reasonable</w:t>
      </w:r>
      <w:r w:rsidRPr="00E168AE">
        <w:rPr>
          <w:rFonts w:ascii="Candara" w:eastAsiaTheme="minorEastAsia" w:hAnsi="Candara"/>
          <w:sz w:val="20"/>
          <w:szCs w:val="20"/>
        </w:rPr>
        <w:t xml:space="preserve"> security for costs is demanded to deter frivolous or meritless appeals.  However, more serious barriers to accessibility are posed by the physical inaccessibility of courts for those living</w:t>
      </w:r>
      <w:r w:rsidR="000D44E6">
        <w:rPr>
          <w:rFonts w:ascii="Candara" w:eastAsiaTheme="minorEastAsia" w:hAnsi="Candara"/>
          <w:sz w:val="20"/>
          <w:szCs w:val="20"/>
        </w:rPr>
        <w:t xml:space="preserve"> in remote areas of the country. </w:t>
      </w:r>
      <w:r w:rsidRPr="00E168AE">
        <w:rPr>
          <w:rFonts w:ascii="Candara" w:eastAsiaTheme="minorEastAsia" w:hAnsi="Candara"/>
          <w:sz w:val="20"/>
          <w:szCs w:val="20"/>
        </w:rPr>
        <w:t>In addition, the lack of affordable legal assistance presents a considerable barrier to accessing the courts for most litigants.</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 xml:space="preserve">The Office of the Attorney-General </w:t>
      </w:r>
      <w:r w:rsidR="009B6863">
        <w:rPr>
          <w:rFonts w:ascii="Candara" w:eastAsiaTheme="minorEastAsia" w:hAnsi="Candara"/>
          <w:sz w:val="20"/>
          <w:szCs w:val="20"/>
        </w:rPr>
        <w:t xml:space="preserve">(OAG) </w:t>
      </w:r>
      <w:r w:rsidRPr="00E168AE">
        <w:rPr>
          <w:rFonts w:ascii="Candara" w:eastAsiaTheme="minorEastAsia" w:hAnsi="Candara"/>
          <w:sz w:val="20"/>
          <w:szCs w:val="20"/>
        </w:rPr>
        <w:t xml:space="preserve">is established by Article 29 of the 2008 </w:t>
      </w:r>
      <w:r w:rsidR="00F72C63">
        <w:rPr>
          <w:rFonts w:ascii="Candara" w:eastAsiaTheme="minorEastAsia" w:hAnsi="Candara"/>
          <w:sz w:val="20"/>
          <w:szCs w:val="20"/>
        </w:rPr>
        <w:t xml:space="preserve">The </w:t>
      </w:r>
      <w:r w:rsidRPr="00E168AE">
        <w:rPr>
          <w:rFonts w:ascii="Candara" w:eastAsiaTheme="minorEastAsia" w:hAnsi="Candara"/>
          <w:sz w:val="20"/>
          <w:szCs w:val="20"/>
        </w:rPr>
        <w:t xml:space="preserve">Constitution </w:t>
      </w:r>
      <w:r w:rsidR="00F72C63">
        <w:rPr>
          <w:rFonts w:ascii="Candara" w:eastAsiaTheme="minorEastAsia" w:hAnsi="Candara"/>
          <w:sz w:val="20"/>
          <w:szCs w:val="20"/>
        </w:rPr>
        <w:t xml:space="preserve">of the Kingdom of Bhutan </w:t>
      </w:r>
      <w:r w:rsidRPr="00E168AE">
        <w:rPr>
          <w:rFonts w:ascii="Candara" w:eastAsiaTheme="minorEastAsia" w:hAnsi="Candara"/>
          <w:sz w:val="20"/>
          <w:szCs w:val="20"/>
        </w:rPr>
        <w:t xml:space="preserve">as an autonomous office.  The Attorney-General serves as legal advisor to and legal representative of the Government.  </w:t>
      </w:r>
      <w:r w:rsidR="00F72C63">
        <w:rPr>
          <w:rFonts w:ascii="Candara" w:eastAsiaTheme="minorEastAsia" w:hAnsi="Candara"/>
          <w:sz w:val="20"/>
          <w:szCs w:val="20"/>
        </w:rPr>
        <w:t xml:space="preserve">The Attorney General </w:t>
      </w:r>
      <w:r w:rsidRPr="00E168AE">
        <w:rPr>
          <w:rFonts w:ascii="Candara" w:eastAsiaTheme="minorEastAsia" w:hAnsi="Candara"/>
          <w:sz w:val="20"/>
          <w:szCs w:val="20"/>
        </w:rPr>
        <w:t xml:space="preserve">is appointed by the </w:t>
      </w:r>
      <w:r w:rsidR="00F72C63">
        <w:rPr>
          <w:rFonts w:ascii="Candara" w:eastAsiaTheme="minorEastAsia" w:hAnsi="Candara"/>
          <w:sz w:val="20"/>
          <w:szCs w:val="20"/>
        </w:rPr>
        <w:t xml:space="preserve">Druk Gyalpo </w:t>
      </w:r>
      <w:r w:rsidRPr="00E168AE">
        <w:rPr>
          <w:rFonts w:ascii="Candara" w:eastAsiaTheme="minorEastAsia" w:hAnsi="Candara"/>
          <w:sz w:val="20"/>
          <w:szCs w:val="20"/>
        </w:rPr>
        <w:t xml:space="preserve">on the recommendation of the Prime Minister.  </w:t>
      </w:r>
      <w:r w:rsidR="00F72C63">
        <w:rPr>
          <w:rFonts w:ascii="Candara" w:eastAsiaTheme="minorEastAsia" w:hAnsi="Candara"/>
          <w:sz w:val="20"/>
          <w:szCs w:val="20"/>
        </w:rPr>
        <w:t xml:space="preserve">He </w:t>
      </w:r>
      <w:r w:rsidRPr="00E168AE">
        <w:rPr>
          <w:rFonts w:ascii="Candara" w:eastAsiaTheme="minorEastAsia" w:hAnsi="Candara"/>
          <w:sz w:val="20"/>
          <w:szCs w:val="20"/>
        </w:rPr>
        <w:t xml:space="preserve">has the power to institute, initiate, or withdraw any case in accordance with the law.  </w:t>
      </w:r>
      <w:r w:rsidR="00F72C63">
        <w:rPr>
          <w:rFonts w:ascii="Candara" w:eastAsiaTheme="minorEastAsia" w:hAnsi="Candara"/>
          <w:sz w:val="20"/>
          <w:szCs w:val="20"/>
        </w:rPr>
        <w:t>The Attorney General s</w:t>
      </w:r>
      <w:r w:rsidRPr="00E168AE">
        <w:rPr>
          <w:rFonts w:ascii="Candara" w:eastAsiaTheme="minorEastAsia" w:hAnsi="Candara"/>
          <w:sz w:val="20"/>
          <w:szCs w:val="20"/>
        </w:rPr>
        <w:t xml:space="preserve">upervises a number of legal officers who are placed throughout Government ministries (including one officer </w:t>
      </w:r>
      <w:r w:rsidR="00B361ED">
        <w:rPr>
          <w:rFonts w:ascii="Candara" w:eastAsiaTheme="minorEastAsia" w:hAnsi="Candara"/>
          <w:sz w:val="20"/>
          <w:szCs w:val="20"/>
        </w:rPr>
        <w:t>reviewing</w:t>
      </w:r>
      <w:r w:rsidRPr="00E168AE">
        <w:rPr>
          <w:rFonts w:ascii="Candara" w:eastAsiaTheme="minorEastAsia" w:hAnsi="Candara"/>
          <w:sz w:val="20"/>
          <w:szCs w:val="20"/>
        </w:rPr>
        <w:t xml:space="preserve"> regulatory impact assessment of draft legislation in the Cabinet office), as well as a number of legal officers </w:t>
      </w:r>
      <w:r w:rsidR="00B92ED7">
        <w:rPr>
          <w:rFonts w:ascii="Candara" w:eastAsiaTheme="minorEastAsia" w:hAnsi="Candara"/>
          <w:sz w:val="20"/>
          <w:szCs w:val="20"/>
        </w:rPr>
        <w:t>in t</w:t>
      </w:r>
      <w:r w:rsidR="00B92ED7" w:rsidRPr="00B92ED7">
        <w:rPr>
          <w:rFonts w:ascii="Candara" w:eastAsiaTheme="minorEastAsia" w:hAnsi="Candara"/>
          <w:sz w:val="20"/>
          <w:szCs w:val="20"/>
        </w:rPr>
        <w:t xml:space="preserve">he Office of the Attorney General </w:t>
      </w:r>
      <w:r w:rsidRPr="00E168AE">
        <w:rPr>
          <w:rFonts w:ascii="Candara" w:eastAsiaTheme="minorEastAsia" w:hAnsi="Candara"/>
          <w:sz w:val="20"/>
          <w:szCs w:val="20"/>
        </w:rPr>
        <w:t xml:space="preserve">who have to perform multiple functions including prosecution, drafting of laws and checking draft bills from other Ministries for legality and constitutionality before submission to the Cabinet for approval.  </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The BNLI was established in 2011 pursuant to the Judicial Service Act 2007 with a number of mandates, most importantly to conduct in-service training of the judiciary.  Judicial trainings are organized by BNLI but mostly delivered by senior members of the judiciary themselves and sometimes by eminent personalities from outside.  In addition to its function directly serving the judiciary, it has a number of broader mandates related to the rule of law and the administration of justice, including to “formulate and conduct training and research in various aspects of the administration of justice”, to “Conduct legal dissemination and awareness programs” and to “Explore exchange of ideas, experience, and programs with other similar institutions both within and outside Bhutan.” In pursuance of these broader mandates, and with support from development partners, the BNLI has notably undertaken the training of elected local officials at the Gewog level (205 throughout Bhutan), known as mangmis, to mediate legal disputes at local community level.  The practice of local-community level mediation of trivial legal disputes, “nangkha nangdri</w:t>
      </w:r>
      <w:r w:rsidR="00B217BB" w:rsidRPr="00E168AE">
        <w:rPr>
          <w:rFonts w:ascii="Candara" w:eastAsiaTheme="minorEastAsia" w:hAnsi="Candara"/>
          <w:sz w:val="20"/>
          <w:szCs w:val="20"/>
        </w:rPr>
        <w:t>“(</w:t>
      </w:r>
      <w:r w:rsidRPr="00E168AE">
        <w:rPr>
          <w:rFonts w:ascii="Candara" w:eastAsiaTheme="minorEastAsia" w:hAnsi="Candara"/>
          <w:sz w:val="20"/>
          <w:szCs w:val="20"/>
        </w:rPr>
        <w:t>literally “internal settlement”) has long and deep historical roots in Bhutanese society</w:t>
      </w:r>
      <w:r w:rsidR="00B217BB">
        <w:rPr>
          <w:rFonts w:ascii="Candara" w:eastAsiaTheme="minorEastAsia" w:hAnsi="Candara"/>
          <w:sz w:val="20"/>
          <w:szCs w:val="20"/>
        </w:rPr>
        <w:t>.</w:t>
      </w:r>
      <w:r w:rsidRPr="00E168AE">
        <w:rPr>
          <w:rFonts w:ascii="Candara" w:eastAsiaTheme="minorEastAsia" w:hAnsi="Candara"/>
          <w:sz w:val="20"/>
          <w:szCs w:val="20"/>
        </w:rPr>
        <w:t xml:space="preserve"> </w:t>
      </w:r>
      <w:r w:rsidR="00B217BB">
        <w:rPr>
          <w:rFonts w:ascii="Candara" w:eastAsiaTheme="minorEastAsia" w:hAnsi="Candara"/>
          <w:sz w:val="20"/>
          <w:szCs w:val="20"/>
        </w:rPr>
        <w:t>A</w:t>
      </w:r>
      <w:r w:rsidRPr="00E168AE">
        <w:rPr>
          <w:rFonts w:ascii="Candara" w:eastAsiaTheme="minorEastAsia" w:hAnsi="Candara"/>
          <w:sz w:val="20"/>
          <w:szCs w:val="20"/>
        </w:rPr>
        <w:t xml:space="preserve"> strong State policy supports the resolution of disputes at this community level</w:t>
      </w:r>
      <w:r w:rsidR="00B217BB">
        <w:rPr>
          <w:rFonts w:ascii="Candara" w:eastAsiaTheme="minorEastAsia" w:hAnsi="Candara"/>
          <w:sz w:val="20"/>
          <w:szCs w:val="20"/>
        </w:rPr>
        <w:t>, which is also seen to complement Bhutan’s Gross National Happiness (GNH) approach to development, with the focus being on harmonious resolution of dispute</w:t>
      </w:r>
      <w:r w:rsidRPr="00E168AE">
        <w:rPr>
          <w:rFonts w:ascii="Candara" w:eastAsiaTheme="minorEastAsia" w:hAnsi="Candara"/>
          <w:sz w:val="20"/>
          <w:szCs w:val="20"/>
        </w:rPr>
        <w:t>.</w:t>
      </w:r>
      <w:r w:rsidR="00B217BB">
        <w:rPr>
          <w:rFonts w:ascii="Candara" w:eastAsiaTheme="minorEastAsia" w:hAnsi="Candara"/>
          <w:sz w:val="20"/>
          <w:szCs w:val="20"/>
        </w:rPr>
        <w:t xml:space="preserve"> </w:t>
      </w:r>
      <w:r w:rsidRPr="00E168AE">
        <w:rPr>
          <w:rFonts w:ascii="Candara" w:eastAsiaTheme="minorEastAsia" w:hAnsi="Candara"/>
          <w:sz w:val="20"/>
          <w:szCs w:val="20"/>
        </w:rPr>
        <w:t xml:space="preserve">In this respect BNLI has developed a module for Bhutanese mediation named </w:t>
      </w:r>
      <w:r w:rsidRPr="00E168AE">
        <w:rPr>
          <w:rFonts w:ascii="Candara" w:eastAsiaTheme="minorEastAsia" w:hAnsi="Candara"/>
          <w:sz w:val="20"/>
          <w:szCs w:val="20"/>
        </w:rPr>
        <w:lastRenderedPageBreak/>
        <w:t xml:space="preserve">‘Thuenlam Module’. To put this module in implementation BNLI has </w:t>
      </w:r>
      <w:r w:rsidR="00B217BB">
        <w:rPr>
          <w:rFonts w:ascii="Candara" w:eastAsiaTheme="minorEastAsia" w:hAnsi="Candara"/>
          <w:sz w:val="20"/>
          <w:szCs w:val="20"/>
        </w:rPr>
        <w:t>provided training of trainers (</w:t>
      </w:r>
      <w:r w:rsidRPr="00E168AE">
        <w:rPr>
          <w:rFonts w:ascii="Candara" w:eastAsiaTheme="minorEastAsia" w:hAnsi="Candara"/>
          <w:sz w:val="20"/>
          <w:szCs w:val="20"/>
        </w:rPr>
        <w:t>TOT</w:t>
      </w:r>
      <w:r w:rsidR="00B217BB">
        <w:rPr>
          <w:rFonts w:ascii="Candara" w:eastAsiaTheme="minorEastAsia" w:hAnsi="Candara"/>
          <w:sz w:val="20"/>
          <w:szCs w:val="20"/>
        </w:rPr>
        <w:t>)</w:t>
      </w:r>
      <w:r w:rsidRPr="00E168AE">
        <w:rPr>
          <w:rFonts w:ascii="Candara" w:eastAsiaTheme="minorEastAsia" w:hAnsi="Candara"/>
          <w:sz w:val="20"/>
          <w:szCs w:val="20"/>
        </w:rPr>
        <w:t xml:space="preserve"> </w:t>
      </w:r>
      <w:r w:rsidR="00B217BB">
        <w:rPr>
          <w:rFonts w:ascii="Candara" w:eastAsiaTheme="minorEastAsia" w:hAnsi="Candara"/>
          <w:sz w:val="20"/>
          <w:szCs w:val="20"/>
        </w:rPr>
        <w:t>to</w:t>
      </w:r>
      <w:r w:rsidRPr="00E168AE">
        <w:rPr>
          <w:rFonts w:ascii="Candara" w:eastAsiaTheme="minorEastAsia" w:hAnsi="Candara"/>
          <w:sz w:val="20"/>
          <w:szCs w:val="20"/>
        </w:rPr>
        <w:t xml:space="preserve"> 11 Judges. Further a recent innovation of BNLI’s in this area is to support the establishment of “law clubs”  within high schools across Bhutan (currently 24, with at least one in each district) through which high-school students learn to appreciate, respect and abide by the spirit of Bhutan’s constitution, laws and legal system in the form of civic education.  </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 xml:space="preserve">Bhutan currently has no facility for undergraduate-level legal education, but the Royal Institute of Law </w:t>
      </w:r>
      <w:r w:rsidR="00B217BB">
        <w:rPr>
          <w:rFonts w:ascii="Candara" w:eastAsiaTheme="minorEastAsia" w:hAnsi="Candara"/>
          <w:sz w:val="20"/>
          <w:szCs w:val="20"/>
        </w:rPr>
        <w:t xml:space="preserve">(RIL) </w:t>
      </w:r>
      <w:r w:rsidRPr="00E168AE">
        <w:rPr>
          <w:rFonts w:ascii="Candara" w:eastAsiaTheme="minorEastAsia" w:hAnsi="Candara"/>
          <w:sz w:val="20"/>
          <w:szCs w:val="20"/>
        </w:rPr>
        <w:t>Project aims to establish Bhutan’s first law school as well as a centre for legal research.    RIL will be based in Paro and will offer a five-year joint BA/LLB course in Bhutanese, international, and comparative law,</w:t>
      </w:r>
      <w:r>
        <w:rPr>
          <w:rFonts w:ascii="Candara" w:eastAsiaTheme="minorEastAsia" w:hAnsi="Candara"/>
          <w:sz w:val="20"/>
          <w:szCs w:val="20"/>
        </w:rPr>
        <w:t xml:space="preserve"> </w:t>
      </w:r>
      <w:r w:rsidRPr="00E168AE">
        <w:rPr>
          <w:rFonts w:ascii="Candara" w:eastAsiaTheme="minorEastAsia" w:hAnsi="Candara"/>
          <w:sz w:val="20"/>
          <w:szCs w:val="20"/>
        </w:rPr>
        <w:t>as well as complementary liberal arts subjects. The plan RIL opening its doors to the first intake of law undergraduate students in 2017, with LLM programmes starting in 2019</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 xml:space="preserve">The legal framework governing the legal profession in Bhutan is currently incomplete.  The Jabmi Act 2003 foresees the establishment of a Jabmi Thuentshog or Bar Association as an autonomous body of Jabmis who are in turn regulated by a Jabmi Tshodey or Bar Council which is chaired ex officio by the Attorney-General, with the President of the Bar Association as Vice-Chair and other members including two justices from the Supreme Court and/or High Court as well as other members elected from among Jabmis.  The Bar Council is given the function of maintaining a roll of Jabmis, conduct Jabmi selection examinations, regulate the legal profession including conduct and discipline, and organize pro bono legal aid to indigent persons. </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 xml:space="preserve">Neither the Bar Council nor the Bar Association has in fact yet been established, and there is currently no </w:t>
      </w:r>
      <w:r w:rsidR="00B92ED7">
        <w:rPr>
          <w:rFonts w:ascii="Candara" w:eastAsiaTheme="minorEastAsia" w:hAnsi="Candara"/>
          <w:sz w:val="20"/>
          <w:szCs w:val="20"/>
        </w:rPr>
        <w:t xml:space="preserve">proper </w:t>
      </w:r>
      <w:r w:rsidR="00F23566" w:rsidRPr="00E168AE">
        <w:rPr>
          <w:rFonts w:ascii="Candara" w:eastAsiaTheme="minorEastAsia" w:hAnsi="Candara"/>
          <w:sz w:val="20"/>
          <w:szCs w:val="20"/>
        </w:rPr>
        <w:t>role</w:t>
      </w:r>
      <w:r w:rsidRPr="00E168AE">
        <w:rPr>
          <w:rFonts w:ascii="Candara" w:eastAsiaTheme="minorEastAsia" w:hAnsi="Candara"/>
          <w:sz w:val="20"/>
          <w:szCs w:val="20"/>
        </w:rPr>
        <w:t xml:space="preserve"> of attorneys licensed to practice, nor any clear legal framework governing who has the right of audience in courts.  There is no formal system to license practitioners and no complaints mechanism or system to uphold professional standards and discipline those who fall short of them.  There are number of law firms operating in Bhutan, most of wh</w:t>
      </w:r>
      <w:r w:rsidR="00B217BB">
        <w:rPr>
          <w:rFonts w:ascii="Candara" w:eastAsiaTheme="minorEastAsia" w:hAnsi="Candara"/>
          <w:sz w:val="20"/>
          <w:szCs w:val="20"/>
        </w:rPr>
        <w:t>ich</w:t>
      </w:r>
      <w:r w:rsidRPr="00E168AE">
        <w:rPr>
          <w:rFonts w:ascii="Candara" w:eastAsiaTheme="minorEastAsia" w:hAnsi="Candara"/>
          <w:sz w:val="20"/>
          <w:szCs w:val="20"/>
        </w:rPr>
        <w:t xml:space="preserve"> are sole-practitioner firms.  On any basis, Bhutan would appear to be the country in Asia with the lowest ratio of practicing lawyers relative to its population size. The office of the Attorney General is focusing to amend this Act so as to align with the current situation.</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Although the Civil and Criminal Procedure Code of Bhutan 2001 states that “an indigent accused shall have legal aid provided for one’s defence when the interest of justice so requires”, and the Jabmi Act 2003 manda</w:t>
      </w:r>
      <w:r w:rsidR="00B92ED7">
        <w:rPr>
          <w:rFonts w:ascii="Candara" w:eastAsiaTheme="minorEastAsia" w:hAnsi="Candara"/>
          <w:sz w:val="20"/>
          <w:szCs w:val="20"/>
        </w:rPr>
        <w:t>tes the Bar Council (Jabmi Tsho</w:t>
      </w:r>
      <w:r w:rsidRPr="00E168AE">
        <w:rPr>
          <w:rFonts w:ascii="Candara" w:eastAsiaTheme="minorEastAsia" w:hAnsi="Candara"/>
          <w:sz w:val="20"/>
          <w:szCs w:val="20"/>
        </w:rPr>
        <w:t>gdey) to “Organize legal aid to an indigent person (Pro Bono) in the prescribed manner” neither of these provisions has been formally implemented yet.  Some free legal advice and assistance is provided by NGOs such as RENEW (an NGO which focuses on domestic violence issues) and the National Co</w:t>
      </w:r>
      <w:r w:rsidR="00B217BB">
        <w:rPr>
          <w:rFonts w:ascii="Candara" w:eastAsiaTheme="minorEastAsia" w:hAnsi="Candara"/>
          <w:sz w:val="20"/>
          <w:szCs w:val="20"/>
        </w:rPr>
        <w:t>mmission</w:t>
      </w:r>
      <w:r w:rsidRPr="00E168AE">
        <w:rPr>
          <w:rFonts w:ascii="Candara" w:eastAsiaTheme="minorEastAsia" w:hAnsi="Candara"/>
          <w:sz w:val="20"/>
          <w:szCs w:val="20"/>
        </w:rPr>
        <w:t xml:space="preserve"> for Women and Children</w:t>
      </w:r>
      <w:r w:rsidR="00B217BB">
        <w:rPr>
          <w:rFonts w:ascii="Candara" w:eastAsiaTheme="minorEastAsia" w:hAnsi="Candara"/>
          <w:sz w:val="20"/>
          <w:szCs w:val="20"/>
        </w:rPr>
        <w:t xml:space="preserve"> (NCWC)</w:t>
      </w:r>
      <w:r w:rsidRPr="00E168AE">
        <w:rPr>
          <w:rFonts w:ascii="Candara" w:eastAsiaTheme="minorEastAsia" w:hAnsi="Candara"/>
          <w:sz w:val="20"/>
          <w:szCs w:val="20"/>
        </w:rPr>
        <w:t>.</w:t>
      </w:r>
    </w:p>
    <w:p w:rsidR="00E168AE" w:rsidRPr="00E168AE" w:rsidRDefault="00E168AE" w:rsidP="00E168AE">
      <w:pPr>
        <w:rPr>
          <w:rFonts w:ascii="Candara" w:eastAsiaTheme="minorEastAsia" w:hAnsi="Candara"/>
          <w:sz w:val="20"/>
          <w:szCs w:val="20"/>
        </w:rPr>
      </w:pPr>
    </w:p>
    <w:p w:rsidR="00E168AE" w:rsidRPr="002134A2" w:rsidRDefault="00E168AE" w:rsidP="00E168AE">
      <w:pPr>
        <w:rPr>
          <w:rFonts w:ascii="Candara" w:eastAsiaTheme="minorEastAsia" w:hAnsi="Candara"/>
          <w:b/>
          <w:sz w:val="20"/>
          <w:szCs w:val="20"/>
        </w:rPr>
      </w:pPr>
      <w:r w:rsidRPr="002134A2">
        <w:rPr>
          <w:rFonts w:ascii="Candara" w:eastAsiaTheme="minorEastAsia" w:hAnsi="Candara"/>
          <w:b/>
          <w:sz w:val="20"/>
          <w:szCs w:val="20"/>
        </w:rPr>
        <w:t>1.2. Development context</w:t>
      </w: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Bhutan’s development path is based on the country’s concept of Gross National Happiness (GNH) which promotes a balanced approach to development encompassing good governance, environmental conservation, and cultural preservation and promotion, in addition to traditional socio-economic indicators with a strong focus</w:t>
      </w:r>
      <w:r>
        <w:rPr>
          <w:rFonts w:ascii="Candara" w:eastAsiaTheme="minorEastAsia" w:hAnsi="Candara"/>
          <w:sz w:val="20"/>
          <w:szCs w:val="20"/>
        </w:rPr>
        <w:t xml:space="preserve"> on measuring the degree of deprivation and sustainability</w:t>
      </w:r>
      <w:r w:rsidRPr="00E168AE">
        <w:rPr>
          <w:rFonts w:ascii="Candara" w:eastAsiaTheme="minorEastAsia" w:hAnsi="Candara"/>
          <w:sz w:val="20"/>
          <w:szCs w:val="20"/>
        </w:rPr>
        <w:t xml:space="preserve">. This development paradigm, prudent economic management and political stability have brought about a significant rise in living standards and improvements in human development outcomes. </w:t>
      </w:r>
    </w:p>
    <w:p w:rsidR="00E168AE" w:rsidRPr="00E168AE" w:rsidRDefault="00E168AE" w:rsidP="00E168AE">
      <w:pPr>
        <w:rPr>
          <w:rFonts w:ascii="Candara" w:eastAsiaTheme="minorEastAsia" w:hAnsi="Candara"/>
          <w:sz w:val="20"/>
          <w:szCs w:val="20"/>
        </w:rPr>
      </w:pPr>
    </w:p>
    <w:p w:rsidR="00E168AE" w:rsidRPr="00E168AE" w:rsidRDefault="00E168AE" w:rsidP="00E168AE">
      <w:pPr>
        <w:rPr>
          <w:rFonts w:ascii="Candara" w:eastAsiaTheme="minorEastAsia" w:hAnsi="Candara"/>
          <w:sz w:val="20"/>
          <w:szCs w:val="20"/>
        </w:rPr>
      </w:pPr>
      <w:r w:rsidRPr="00E168AE">
        <w:rPr>
          <w:rFonts w:ascii="Candara" w:eastAsiaTheme="minorEastAsia" w:hAnsi="Candara"/>
          <w:sz w:val="20"/>
          <w:szCs w:val="20"/>
        </w:rPr>
        <w:t>The current development path is set by the Five-Year Plan 2013-2018 (FYP) whose overarching goal is “Self-</w:t>
      </w:r>
      <w:r w:rsidR="00E26782">
        <w:rPr>
          <w:rFonts w:ascii="Candara" w:eastAsiaTheme="minorEastAsia" w:hAnsi="Candara"/>
          <w:sz w:val="20"/>
          <w:szCs w:val="20"/>
        </w:rPr>
        <w:t>R</w:t>
      </w:r>
      <w:r w:rsidRPr="00E168AE">
        <w:rPr>
          <w:rFonts w:ascii="Candara" w:eastAsiaTheme="minorEastAsia" w:hAnsi="Candara"/>
          <w:sz w:val="20"/>
          <w:szCs w:val="20"/>
        </w:rPr>
        <w:t xml:space="preserve">eliance and Inclusive Green Socio-Economic Development”.  This concept is further elaborated as “reducing poverty and inequality by enhancing the standard of living and the quality of life of the most vulnerable sections of our society” and specifically “targeting the disadvantaged and vulnerable sections of our population so that all sections of our population enjoy the benefits of socio-economic development” while “ensur[ing] the mainstreaming and incorporation of Green or Carbon Neutral strategies in all our activities.” Governance is the fourth pillar of GNH, providing “an enabling environment that is vital for sustainable and equitable socio-economic development.” </w:t>
      </w:r>
      <w:r w:rsidR="00E427A5">
        <w:rPr>
          <w:rFonts w:ascii="Candara" w:eastAsiaTheme="minorEastAsia" w:hAnsi="Candara"/>
          <w:sz w:val="20"/>
          <w:szCs w:val="20"/>
        </w:rPr>
        <w:t>For the first time in the history of Five Year Plans, the term “vulnerable” is featured in the Key Result Area</w:t>
      </w:r>
      <w:r w:rsidRPr="00E168AE">
        <w:rPr>
          <w:rFonts w:ascii="Candara" w:eastAsiaTheme="minorEastAsia" w:hAnsi="Candara"/>
          <w:sz w:val="20"/>
          <w:szCs w:val="20"/>
        </w:rPr>
        <w:t xml:space="preserve"> </w:t>
      </w:r>
      <w:r w:rsidR="00E427A5">
        <w:rPr>
          <w:rFonts w:ascii="Candara" w:eastAsiaTheme="minorEastAsia" w:hAnsi="Candara"/>
          <w:sz w:val="20"/>
          <w:szCs w:val="20"/>
        </w:rPr>
        <w:t xml:space="preserve">“Support Vulnerable Groups”, which is further categorized in the following groups: (Youth, Children, Single Parents, Differently-abled Persons and Senior Citizen). </w:t>
      </w:r>
    </w:p>
    <w:p w:rsidR="00E168AE" w:rsidRPr="00E168AE" w:rsidRDefault="00E168AE" w:rsidP="00E168AE">
      <w:pPr>
        <w:rPr>
          <w:rFonts w:ascii="Candara" w:eastAsiaTheme="minorEastAsia" w:hAnsi="Candara"/>
          <w:sz w:val="20"/>
          <w:szCs w:val="20"/>
        </w:rPr>
      </w:pPr>
    </w:p>
    <w:p w:rsidR="0061308F" w:rsidRDefault="00E168AE">
      <w:pPr>
        <w:rPr>
          <w:rFonts w:ascii="Candara" w:eastAsiaTheme="minorEastAsia" w:hAnsi="Candara"/>
          <w:sz w:val="20"/>
          <w:szCs w:val="20"/>
        </w:rPr>
      </w:pPr>
      <w:r w:rsidRPr="00E168AE">
        <w:rPr>
          <w:rFonts w:ascii="Candara" w:eastAsiaTheme="minorEastAsia" w:hAnsi="Candara"/>
          <w:sz w:val="20"/>
          <w:szCs w:val="20"/>
        </w:rPr>
        <w:t>Justice is an integral part of addressing social challenges</w:t>
      </w:r>
      <w:r w:rsidR="00E26782">
        <w:rPr>
          <w:rFonts w:ascii="Candara" w:eastAsiaTheme="minorEastAsia" w:hAnsi="Candara"/>
          <w:sz w:val="20"/>
          <w:szCs w:val="20"/>
        </w:rPr>
        <w:t xml:space="preserve">. </w:t>
      </w:r>
      <w:r w:rsidRPr="00E168AE">
        <w:rPr>
          <w:rFonts w:ascii="Candara" w:eastAsiaTheme="minorEastAsia" w:hAnsi="Candara"/>
          <w:sz w:val="20"/>
          <w:szCs w:val="20"/>
        </w:rPr>
        <w:t xml:space="preserve">With rapid development, Bhutan is confronted with new social issues such as those related to youth, senior citizens, single parents, orphans, differently-abled persons, domestic violence </w:t>
      </w:r>
      <w:r w:rsidRPr="00E168AE">
        <w:rPr>
          <w:rFonts w:ascii="Candara" w:eastAsiaTheme="minorEastAsia" w:hAnsi="Candara"/>
          <w:sz w:val="20"/>
          <w:szCs w:val="20"/>
        </w:rPr>
        <w:lastRenderedPageBreak/>
        <w:t xml:space="preserve">and crime. The lack of a central agency that is responsible for coordinating efforts poses a major challenge to effectively address these emerging issues. Current efforts that are being undertaken are based on the initiative of various sectors and civil society organizations and associations and many of these organizations are constrained by lack of technical and financial resources. There is also a paucity of studies, baseline data, and surveys to clearly ascertain the situation and recommend appropriate interventions. The main objective to address emerging social challenges will be to ensure access to integrated critical services covering health, education, justice and protection, counselling, welfare and rehabilitation. Strategies will include the conduct of detailed studies on emerging social issues to enable appropriate intervention programmes and strengthened partnerships with CSOs. </w:t>
      </w:r>
    </w:p>
    <w:p w:rsidR="006D5042" w:rsidRDefault="006D5042" w:rsidP="00F4338F">
      <w:pPr>
        <w:rPr>
          <w:rFonts w:ascii="Candara" w:hAnsi="Candara" w:cs="Arial"/>
          <w:sz w:val="20"/>
          <w:szCs w:val="20"/>
          <w:lang w:val="en-US"/>
        </w:rPr>
      </w:pPr>
    </w:p>
    <w:p w:rsidR="00E26782" w:rsidRPr="00BF003C" w:rsidRDefault="00E26782" w:rsidP="00EF10D2">
      <w:pPr>
        <w:rPr>
          <w:rFonts w:ascii="Candara" w:hAnsi="Candara" w:cs="Arial"/>
          <w:b/>
          <w:sz w:val="24"/>
          <w:lang w:val="en-US"/>
        </w:rPr>
      </w:pPr>
      <w:r w:rsidRPr="00BF003C">
        <w:rPr>
          <w:rFonts w:ascii="Candara" w:hAnsi="Candara" w:cs="Arial"/>
          <w:b/>
          <w:sz w:val="24"/>
          <w:lang w:val="en-US"/>
        </w:rPr>
        <w:t xml:space="preserve">2. </w:t>
      </w:r>
      <w:r w:rsidR="00F23566" w:rsidRPr="00BF003C">
        <w:rPr>
          <w:rFonts w:ascii="Candara" w:hAnsi="Candara" w:cs="Arial"/>
          <w:b/>
          <w:sz w:val="24"/>
          <w:lang w:val="en-US"/>
        </w:rPr>
        <w:t xml:space="preserve">Project </w:t>
      </w:r>
      <w:r w:rsidRPr="00BF003C">
        <w:rPr>
          <w:rFonts w:ascii="Candara" w:hAnsi="Candara" w:cs="Arial"/>
          <w:b/>
          <w:sz w:val="24"/>
          <w:lang w:val="en-US"/>
        </w:rPr>
        <w:t>S</w:t>
      </w:r>
      <w:r w:rsidR="00BF003C">
        <w:rPr>
          <w:rFonts w:ascii="Candara" w:hAnsi="Candara" w:cs="Arial"/>
          <w:b/>
          <w:sz w:val="24"/>
          <w:lang w:val="en-US"/>
        </w:rPr>
        <w:t xml:space="preserve">trategy </w:t>
      </w:r>
    </w:p>
    <w:p w:rsidR="00E26782" w:rsidRPr="00E26782" w:rsidRDefault="00BF003C" w:rsidP="00E26782">
      <w:pPr>
        <w:rPr>
          <w:rFonts w:ascii="Candara" w:hAnsi="Candara" w:cs="Arial"/>
          <w:sz w:val="20"/>
          <w:szCs w:val="20"/>
          <w:lang w:val="en-US"/>
        </w:rPr>
      </w:pPr>
      <w:r>
        <w:rPr>
          <w:rFonts w:ascii="Candara" w:hAnsi="Candara" w:cs="Arial"/>
          <w:sz w:val="20"/>
          <w:szCs w:val="20"/>
          <w:lang w:val="en-US"/>
        </w:rPr>
        <w:t xml:space="preserve">This project strategy </w:t>
      </w:r>
      <w:r w:rsidR="00E26782" w:rsidRPr="00E26782">
        <w:rPr>
          <w:rFonts w:ascii="Candara" w:hAnsi="Candara" w:cs="Arial"/>
          <w:sz w:val="20"/>
          <w:szCs w:val="20"/>
          <w:lang w:val="en-US"/>
        </w:rPr>
        <w:t xml:space="preserve">is to support </w:t>
      </w:r>
      <w:r w:rsidR="00E26782" w:rsidRPr="00E427A5">
        <w:rPr>
          <w:rFonts w:ascii="Candara" w:hAnsi="Candara" w:cs="Arial"/>
          <w:b/>
          <w:sz w:val="20"/>
          <w:szCs w:val="20"/>
          <w:lang w:val="en-US"/>
        </w:rPr>
        <w:t>Output 4.5 of the UN One Programme 2014-2018</w:t>
      </w:r>
      <w:r w:rsidR="00E26782" w:rsidRPr="00E26782">
        <w:rPr>
          <w:rFonts w:ascii="Candara" w:hAnsi="Candara" w:cs="Arial"/>
          <w:sz w:val="20"/>
          <w:szCs w:val="20"/>
          <w:lang w:val="en-US"/>
        </w:rPr>
        <w:t>: “People have greater awareness of their rights and duties and increased access to formal and informal justice redress mechanisms”. The term “access to justice” should be understood as “</w:t>
      </w:r>
      <w:r w:rsidR="00E26782">
        <w:rPr>
          <w:rFonts w:ascii="Candara" w:hAnsi="Candara" w:cs="Arial"/>
          <w:sz w:val="20"/>
          <w:szCs w:val="20"/>
          <w:lang w:val="en-US"/>
        </w:rPr>
        <w:t>e</w:t>
      </w:r>
      <w:r w:rsidR="00B217BB">
        <w:rPr>
          <w:rFonts w:ascii="Candara" w:hAnsi="Candara" w:cs="Arial"/>
          <w:sz w:val="20"/>
          <w:szCs w:val="20"/>
          <w:lang w:val="en-US"/>
        </w:rPr>
        <w:t>n</w:t>
      </w:r>
      <w:r w:rsidR="00E26782">
        <w:rPr>
          <w:rFonts w:ascii="Candara" w:hAnsi="Candara" w:cs="Arial"/>
          <w:sz w:val="20"/>
          <w:szCs w:val="20"/>
          <w:lang w:val="en-US"/>
        </w:rPr>
        <w:t xml:space="preserve">abling </w:t>
      </w:r>
      <w:r w:rsidR="00E26782" w:rsidRPr="00E26782">
        <w:rPr>
          <w:rFonts w:ascii="Candara" w:hAnsi="Candara" w:cs="Arial"/>
          <w:sz w:val="20"/>
          <w:szCs w:val="20"/>
          <w:lang w:val="en-US"/>
        </w:rPr>
        <w:t>people to seek and obtain a remedy through formal or informal institutions of justice, in conformity with human rights standards”.  The output therefore requires attention to both awareness of rights as well as their ability to enforce them; and ensur</w:t>
      </w:r>
      <w:r w:rsidR="00E26782">
        <w:rPr>
          <w:rFonts w:ascii="Candara" w:hAnsi="Candara" w:cs="Arial"/>
          <w:sz w:val="20"/>
          <w:szCs w:val="20"/>
          <w:lang w:val="en-US"/>
        </w:rPr>
        <w:t>ing</w:t>
      </w:r>
      <w:r w:rsidR="00E26782" w:rsidRPr="00E26782">
        <w:rPr>
          <w:rFonts w:ascii="Candara" w:hAnsi="Candara" w:cs="Arial"/>
          <w:sz w:val="20"/>
          <w:szCs w:val="20"/>
          <w:lang w:val="en-US"/>
        </w:rPr>
        <w:t xml:space="preserve"> that domestic laws themselves protect the rights under international instruments to which Bhutan is a party.  </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While the reference to ‘people’ is on its face unlimited, the project should – in line with the FYP and with UNDP’s own Strategic Plan - focus on the potential for access to justice to contribute to the eradication of poverty and the reduction of inequalities and exclusion as well as sustainable development, including the social challenges identified in the FYP and the One UN Programme.   Accordingly, the project should in particular target access to justice for women, the poor and excluded groups, as well as environmental justice.</w:t>
      </w:r>
    </w:p>
    <w:p w:rsidR="00E26782" w:rsidRPr="00E26782" w:rsidRDefault="00E26782" w:rsidP="00E26782">
      <w:pPr>
        <w:rPr>
          <w:rFonts w:ascii="Candara" w:hAnsi="Candara" w:cs="Arial"/>
          <w:sz w:val="20"/>
          <w:szCs w:val="20"/>
          <w:lang w:val="en-US"/>
        </w:rPr>
      </w:pPr>
    </w:p>
    <w:p w:rsidR="00E26782" w:rsidRDefault="00E26782" w:rsidP="00E26782">
      <w:pPr>
        <w:rPr>
          <w:rFonts w:ascii="Candara" w:hAnsi="Candara" w:cs="Arial"/>
          <w:sz w:val="20"/>
          <w:szCs w:val="20"/>
          <w:lang w:val="en-US"/>
        </w:rPr>
      </w:pPr>
      <w:r w:rsidRPr="00E26782">
        <w:rPr>
          <w:rFonts w:ascii="Candara" w:hAnsi="Candara" w:cs="Arial"/>
          <w:sz w:val="20"/>
          <w:szCs w:val="20"/>
          <w:lang w:val="en-US"/>
        </w:rPr>
        <w:t>The project will leverage UNDP’s comparative advantages to draw on a wide spectrum of international experiences from its presence on the ground in more than 160 countries and its convening power as a trusted partner.  It will address in particular the call in the FYP for more studies, baseline data, and surveys to clearly ascertain the situation and recommend appropriate interventions, as well as supporting capacity-building for implementation, monitoring and evaluation of policy choices, inclusive policy dialogues, and a strengthened partnership between Government and CSOs.</w:t>
      </w:r>
    </w:p>
    <w:p w:rsidR="00E26782" w:rsidRPr="00E26782" w:rsidRDefault="00E26782" w:rsidP="00E26782">
      <w:pPr>
        <w:rPr>
          <w:rFonts w:ascii="Candara" w:hAnsi="Candara" w:cs="Arial"/>
          <w:sz w:val="20"/>
          <w:szCs w:val="20"/>
          <w:lang w:val="en-US"/>
        </w:rPr>
      </w:pPr>
    </w:p>
    <w:p w:rsidR="00E26782" w:rsidRDefault="00D92462" w:rsidP="00E26782">
      <w:pPr>
        <w:rPr>
          <w:rFonts w:ascii="Candara" w:hAnsi="Candara" w:cs="Arial"/>
          <w:sz w:val="20"/>
          <w:szCs w:val="20"/>
          <w:lang w:val="en-US"/>
        </w:rPr>
      </w:pPr>
      <w:r>
        <w:rPr>
          <w:rFonts w:ascii="Candara" w:hAnsi="Candara" w:cs="Arial"/>
          <w:noProof/>
          <w:sz w:val="20"/>
          <w:szCs w:val="20"/>
          <w:lang w:val="en-US"/>
        </w:rPr>
        <mc:AlternateContent>
          <mc:Choice Requires="wps">
            <w:drawing>
              <wp:anchor distT="0" distB="0" distL="114300" distR="114300" simplePos="0" relativeHeight="251663360" behindDoc="0" locked="0" layoutInCell="1" allowOverlap="1" wp14:anchorId="061D2190" wp14:editId="269D562C">
                <wp:simplePos x="0" y="0"/>
                <wp:positionH relativeFrom="column">
                  <wp:posOffset>3412</wp:posOffset>
                </wp:positionH>
                <wp:positionV relativeFrom="paragraph">
                  <wp:posOffset>293948</wp:posOffset>
                </wp:positionV>
                <wp:extent cx="6099810" cy="443552"/>
                <wp:effectExtent l="0" t="0" r="15240" b="13970"/>
                <wp:wrapNone/>
                <wp:docPr id="2" name="Rounded Rectangle 2"/>
                <wp:cNvGraphicFramePr/>
                <a:graphic xmlns:a="http://schemas.openxmlformats.org/drawingml/2006/main">
                  <a:graphicData uri="http://schemas.microsoft.com/office/word/2010/wordprocessingShape">
                    <wps:wsp>
                      <wps:cNvSpPr/>
                      <wps:spPr>
                        <a:xfrm>
                          <a:off x="0" y="0"/>
                          <a:ext cx="6099810" cy="443552"/>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7EE5" w:rsidRPr="00BF003C" w:rsidRDefault="005C7EE5" w:rsidP="00D92462">
                            <w:pPr>
                              <w:jc w:val="center"/>
                              <w:rPr>
                                <w:rFonts w:ascii="Candara" w:hAnsi="Candara"/>
                                <w:b/>
                                <w:color w:val="000000" w:themeColor="text1"/>
                                <w:sz w:val="16"/>
                                <w:szCs w:val="16"/>
                              </w:rPr>
                            </w:pPr>
                            <w:r w:rsidRPr="00BF003C">
                              <w:rPr>
                                <w:rFonts w:ascii="Candara" w:hAnsi="Candara"/>
                                <w:b/>
                                <w:color w:val="000000" w:themeColor="text1"/>
                                <w:sz w:val="16"/>
                                <w:szCs w:val="16"/>
                              </w:rPr>
                              <w:t>Overall objective: One UN Programme (4.5) “People have greater awareness of their rights and duties and increased access to formal and informal justice redress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D2190" id="Rounded Rectangle 2" o:spid="_x0000_s1029" style="position:absolute;left:0;text-align:left;margin-left:.25pt;margin-top:23.15pt;width:480.3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" fillcolor="#b8cce4 [1300]" strokecolor="#243f60 [1604]" strokeweight="2pt">
                <v:textbox>
                  <w:txbxContent>
                    <w:p w:rsidR="005C7EE5" w:rsidRPr="00BF003C" w:rsidRDefault="005C7EE5" w:rsidP="00D92462">
                      <w:pPr>
                        <w:jc w:val="center"/>
                        <w:rPr>
                          <w:rFonts w:ascii="Candara" w:hAnsi="Candara"/>
                          <w:b/>
                          <w:color w:val="000000" w:themeColor="text1"/>
                          <w:sz w:val="16"/>
                          <w:szCs w:val="16"/>
                        </w:rPr>
                      </w:pPr>
                      <w:r w:rsidRPr="00BF003C">
                        <w:rPr>
                          <w:rFonts w:ascii="Candara" w:hAnsi="Candara"/>
                          <w:b/>
                          <w:color w:val="000000" w:themeColor="text1"/>
                          <w:sz w:val="16"/>
                          <w:szCs w:val="16"/>
                        </w:rPr>
                        <w:t>Overall objective: One UN Programme (4.5) “People have greater awareness of their rights and duties and increased access to formal and informal justice redress mechanisms”</w:t>
                      </w:r>
                    </w:p>
                  </w:txbxContent>
                </v:textbox>
              </v:roundrect>
            </w:pict>
          </mc:Fallback>
        </mc:AlternateContent>
      </w:r>
      <w:r w:rsidR="00E26782" w:rsidRPr="002134A2">
        <w:rPr>
          <w:rFonts w:ascii="Candara" w:hAnsi="Candara" w:cs="Arial"/>
          <w:sz w:val="20"/>
          <w:szCs w:val="20"/>
          <w:lang w:val="en-US"/>
        </w:rPr>
        <w:t>Th</w:t>
      </w:r>
      <w:r w:rsidR="00A467BF" w:rsidRPr="002134A2">
        <w:rPr>
          <w:rFonts w:ascii="Candara" w:hAnsi="Candara" w:cs="Arial"/>
          <w:sz w:val="20"/>
          <w:szCs w:val="20"/>
          <w:lang w:val="en-US"/>
        </w:rPr>
        <w:t xml:space="preserve">is </w:t>
      </w:r>
      <w:r w:rsidR="00601D1C" w:rsidRPr="002134A2">
        <w:rPr>
          <w:rFonts w:ascii="Candara" w:hAnsi="Candara" w:cs="Arial"/>
          <w:sz w:val="20"/>
          <w:szCs w:val="20"/>
          <w:lang w:val="en-US"/>
        </w:rPr>
        <w:t>Objective</w:t>
      </w:r>
      <w:r w:rsidR="00E26782" w:rsidRPr="002134A2">
        <w:rPr>
          <w:rFonts w:ascii="Candara" w:hAnsi="Candara" w:cs="Arial"/>
          <w:sz w:val="20"/>
          <w:szCs w:val="20"/>
          <w:lang w:val="en-US"/>
        </w:rPr>
        <w:t xml:space="preserve"> will be pursued through four </w:t>
      </w:r>
      <w:r w:rsidR="00F23566">
        <w:rPr>
          <w:rFonts w:ascii="Candara" w:hAnsi="Candara" w:cs="Arial"/>
          <w:sz w:val="20"/>
          <w:szCs w:val="20"/>
          <w:lang w:val="en-US"/>
        </w:rPr>
        <w:t>outcomes and corresponding Project Strategy O</w:t>
      </w:r>
      <w:r w:rsidR="00601D1C" w:rsidRPr="002134A2">
        <w:rPr>
          <w:rFonts w:ascii="Candara" w:hAnsi="Candara" w:cs="Arial"/>
          <w:sz w:val="20"/>
          <w:szCs w:val="20"/>
          <w:lang w:val="en-US"/>
        </w:rPr>
        <w:t>utputs,</w:t>
      </w:r>
      <w:r w:rsidR="002134A2" w:rsidRPr="002134A2">
        <w:rPr>
          <w:rFonts w:ascii="Candara" w:hAnsi="Candara" w:cs="Arial"/>
          <w:sz w:val="20"/>
          <w:szCs w:val="20"/>
          <w:lang w:val="en-US"/>
        </w:rPr>
        <w:t xml:space="preserve"> as outlined in the table below.</w:t>
      </w:r>
      <w:r w:rsidR="00F23566">
        <w:rPr>
          <w:rFonts w:ascii="Candara" w:hAnsi="Candara" w:cs="Arial"/>
          <w:sz w:val="20"/>
          <w:szCs w:val="20"/>
          <w:lang w:val="en-US"/>
        </w:rPr>
        <w:t xml:space="preserve"> </w:t>
      </w:r>
    </w:p>
    <w:p w:rsidR="006A4CBC" w:rsidRDefault="006A4CBC" w:rsidP="00E26782">
      <w:pPr>
        <w:rPr>
          <w:rFonts w:ascii="Candara" w:hAnsi="Candara" w:cs="Arial"/>
          <w:sz w:val="20"/>
          <w:szCs w:val="20"/>
          <w:lang w:val="en-US"/>
        </w:rPr>
      </w:pPr>
    </w:p>
    <w:p w:rsidR="006A4CBC" w:rsidRDefault="006A4CBC" w:rsidP="00E26782">
      <w:pPr>
        <w:rPr>
          <w:rFonts w:ascii="Candara" w:hAnsi="Candara" w:cs="Arial"/>
          <w:sz w:val="20"/>
          <w:szCs w:val="20"/>
          <w:lang w:val="en-US"/>
        </w:rPr>
      </w:pPr>
    </w:p>
    <w:p w:rsidR="00D92462" w:rsidRDefault="00D92462" w:rsidP="00E26782">
      <w:pPr>
        <w:rPr>
          <w:rFonts w:ascii="Candara" w:hAnsi="Candara" w:cs="Arial"/>
          <w:sz w:val="20"/>
          <w:szCs w:val="20"/>
          <w:lang w:val="en-US"/>
        </w:rPr>
      </w:pPr>
    </w:p>
    <w:p w:rsidR="00E26782" w:rsidRPr="00E26782" w:rsidRDefault="00BF003C" w:rsidP="002134A2">
      <w:pPr>
        <w:jc w:val="center"/>
        <w:rPr>
          <w:rFonts w:ascii="Candara" w:hAnsi="Candara" w:cs="Arial"/>
          <w:sz w:val="20"/>
          <w:szCs w:val="20"/>
          <w:lang w:val="en-US"/>
        </w:rPr>
      </w:pPr>
      <w:r>
        <w:rPr>
          <w:rFonts w:ascii="Candara" w:hAnsi="Candara" w:cs="Arial"/>
          <w:noProof/>
          <w:sz w:val="20"/>
          <w:szCs w:val="20"/>
          <w:lang w:val="en-US"/>
        </w:rPr>
        <w:drawing>
          <wp:inline distT="0" distB="0" distL="0" distR="0" wp14:anchorId="1730C8FA">
            <wp:extent cx="3743325" cy="27323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716" cy="2742869"/>
                    </a:xfrm>
                    <a:prstGeom prst="rect">
                      <a:avLst/>
                    </a:prstGeom>
                    <a:noFill/>
                  </pic:spPr>
                </pic:pic>
              </a:graphicData>
            </a:graphic>
          </wp:inline>
        </w:drawing>
      </w:r>
    </w:p>
    <w:p w:rsidR="002134A2" w:rsidRDefault="002134A2" w:rsidP="00E26782">
      <w:pPr>
        <w:rPr>
          <w:rFonts w:ascii="Candara" w:hAnsi="Candara" w:cs="Arial"/>
          <w:b/>
          <w:sz w:val="20"/>
          <w:szCs w:val="20"/>
          <w:lang w:val="en-US"/>
        </w:rPr>
      </w:pPr>
    </w:p>
    <w:p w:rsidR="00E26782" w:rsidRPr="00E26782" w:rsidRDefault="00E427A5" w:rsidP="006A4CBC">
      <w:pPr>
        <w:spacing w:after="200" w:line="276" w:lineRule="auto"/>
        <w:jc w:val="left"/>
        <w:rPr>
          <w:rFonts w:ascii="Candara" w:hAnsi="Candara" w:cs="Arial"/>
          <w:sz w:val="20"/>
          <w:szCs w:val="20"/>
          <w:lang w:val="en-US"/>
        </w:rPr>
      </w:pPr>
      <w:r>
        <w:rPr>
          <w:rFonts w:ascii="Candara" w:hAnsi="Candara" w:cs="Arial"/>
          <w:b/>
          <w:sz w:val="20"/>
          <w:szCs w:val="20"/>
          <w:lang w:val="en-US"/>
        </w:rPr>
        <w:br w:type="page"/>
      </w:r>
      <w:r w:rsidR="00F23566">
        <w:rPr>
          <w:rFonts w:ascii="Candara" w:hAnsi="Candara" w:cs="Arial"/>
          <w:b/>
          <w:sz w:val="20"/>
          <w:szCs w:val="20"/>
          <w:lang w:val="en-US"/>
        </w:rPr>
        <w:lastRenderedPageBreak/>
        <w:t xml:space="preserve">Project </w:t>
      </w:r>
      <w:r w:rsidR="00BF003C">
        <w:rPr>
          <w:rFonts w:ascii="Candara" w:hAnsi="Candara" w:cs="Arial"/>
          <w:b/>
          <w:sz w:val="20"/>
          <w:szCs w:val="20"/>
          <w:lang w:val="en-US"/>
        </w:rPr>
        <w:t xml:space="preserve">Strategy </w:t>
      </w:r>
      <w:r w:rsidR="00601D1C">
        <w:rPr>
          <w:rFonts w:ascii="Candara" w:hAnsi="Candara" w:cs="Arial"/>
          <w:b/>
          <w:sz w:val="20"/>
          <w:szCs w:val="20"/>
          <w:lang w:val="en-US"/>
        </w:rPr>
        <w:t>Outcome</w:t>
      </w:r>
      <w:r w:rsidR="00A467BF">
        <w:rPr>
          <w:rFonts w:ascii="Candara" w:hAnsi="Candara" w:cs="Arial"/>
          <w:b/>
          <w:sz w:val="20"/>
          <w:szCs w:val="20"/>
          <w:lang w:val="en-US"/>
        </w:rPr>
        <w:t xml:space="preserve"> </w:t>
      </w:r>
      <w:r w:rsidR="00D92462">
        <w:rPr>
          <w:rFonts w:ascii="Candara" w:hAnsi="Candara" w:cs="Arial"/>
          <w:b/>
          <w:sz w:val="20"/>
          <w:szCs w:val="20"/>
          <w:lang w:val="en-US"/>
        </w:rPr>
        <w:t>1</w:t>
      </w:r>
      <w:r w:rsidR="00E26782" w:rsidRPr="002134A2">
        <w:rPr>
          <w:rFonts w:ascii="Candara" w:hAnsi="Candara" w:cs="Arial"/>
          <w:b/>
          <w:sz w:val="20"/>
          <w:szCs w:val="20"/>
          <w:lang w:val="en-US"/>
        </w:rPr>
        <w:t>:</w:t>
      </w:r>
      <w:r w:rsidR="00E26782" w:rsidRPr="00E26782">
        <w:rPr>
          <w:rFonts w:ascii="Candara" w:hAnsi="Candara" w:cs="Arial"/>
          <w:sz w:val="20"/>
          <w:szCs w:val="20"/>
          <w:lang w:val="en-US"/>
        </w:rPr>
        <w:t xml:space="preserve">  </w:t>
      </w:r>
      <w:r w:rsidR="00A467BF">
        <w:rPr>
          <w:rFonts w:ascii="Candara" w:hAnsi="Candara" w:cs="Arial"/>
          <w:sz w:val="20"/>
          <w:szCs w:val="20"/>
          <w:lang w:val="en-US"/>
        </w:rPr>
        <w:t>An</w:t>
      </w:r>
      <w:r w:rsidR="00A467BF" w:rsidRPr="00E26782">
        <w:rPr>
          <w:rFonts w:ascii="Candara" w:hAnsi="Candara" w:cs="Arial"/>
          <w:sz w:val="20"/>
          <w:szCs w:val="20"/>
          <w:lang w:val="en-US"/>
        </w:rPr>
        <w:t xml:space="preserve"> ethical, competent and autonomous legal profession and a legal aid system in line with international standards</w:t>
      </w:r>
      <w:r w:rsidR="00A467BF">
        <w:rPr>
          <w:rFonts w:ascii="Candara" w:hAnsi="Candara" w:cs="Arial"/>
          <w:sz w:val="20"/>
          <w:szCs w:val="20"/>
          <w:lang w:val="en-US"/>
        </w:rPr>
        <w:t xml:space="preserve"> is developed </w:t>
      </w:r>
    </w:p>
    <w:p w:rsidR="00E26782" w:rsidRPr="00E26782" w:rsidRDefault="00E26782" w:rsidP="00E26782">
      <w:pPr>
        <w:rPr>
          <w:rFonts w:ascii="Candara" w:hAnsi="Candara" w:cs="Arial"/>
          <w:sz w:val="20"/>
          <w:szCs w:val="20"/>
          <w:lang w:val="en-US"/>
        </w:rPr>
      </w:pPr>
      <w:bookmarkStart w:id="0" w:name="_GoBack"/>
      <w:bookmarkEnd w:id="0"/>
      <w:r w:rsidRPr="00E26782">
        <w:rPr>
          <w:rFonts w:ascii="Candara" w:hAnsi="Candara" w:cs="Arial"/>
          <w:sz w:val="20"/>
          <w:szCs w:val="20"/>
          <w:lang w:val="en-US"/>
        </w:rPr>
        <w:t xml:space="preserve">The first </w:t>
      </w:r>
      <w:r w:rsidR="00601D1C">
        <w:rPr>
          <w:rFonts w:ascii="Candara" w:hAnsi="Candara" w:cs="Arial"/>
          <w:sz w:val="20"/>
          <w:szCs w:val="20"/>
          <w:lang w:val="en-US"/>
        </w:rPr>
        <w:t>outcome</w:t>
      </w:r>
      <w:r w:rsidR="00A467BF" w:rsidRPr="00E26782">
        <w:rPr>
          <w:rFonts w:ascii="Candara" w:hAnsi="Candara" w:cs="Arial"/>
          <w:sz w:val="20"/>
          <w:szCs w:val="20"/>
          <w:lang w:val="en-US"/>
        </w:rPr>
        <w:t xml:space="preserve"> </w:t>
      </w:r>
      <w:r w:rsidRPr="00E26782">
        <w:rPr>
          <w:rFonts w:ascii="Candara" w:hAnsi="Candara" w:cs="Arial"/>
          <w:sz w:val="20"/>
          <w:szCs w:val="20"/>
          <w:lang w:val="en-US"/>
        </w:rPr>
        <w:t xml:space="preserve">focuses on the last remaining institutional gaps in the Bhutanese justice sector:  the organization and regulation of the legal profession, and legal aid.  Intervention under this component is especially timely since the Office of Attorney General is </w:t>
      </w:r>
      <w:r w:rsidR="00791B45">
        <w:rPr>
          <w:rFonts w:ascii="Candara" w:hAnsi="Candara" w:cs="Arial"/>
          <w:sz w:val="20"/>
          <w:szCs w:val="20"/>
          <w:lang w:val="en-US"/>
        </w:rPr>
        <w:t>during 2014</w:t>
      </w:r>
      <w:r w:rsidRPr="00E26782">
        <w:rPr>
          <w:rFonts w:ascii="Candara" w:hAnsi="Candara" w:cs="Arial"/>
          <w:sz w:val="20"/>
          <w:szCs w:val="20"/>
          <w:lang w:val="en-US"/>
        </w:rPr>
        <w:t xml:space="preserve"> engaged on review of the Jabmi Act 2003 with the aim of establishing a regulatory framework for the legal profession, and is also committed to introducing a framework for legal aid.  Given the key role for lawyers and other actors in delivery of legal aid, it is appropriate to address these two issues under a single component.</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 xml:space="preserve">Under this component, the project will first </w:t>
      </w:r>
      <w:r w:rsidR="00B92ED7">
        <w:rPr>
          <w:rFonts w:ascii="Candara" w:hAnsi="Candara" w:cs="Arial"/>
          <w:sz w:val="20"/>
          <w:szCs w:val="20"/>
          <w:lang w:val="en-US"/>
        </w:rPr>
        <w:t xml:space="preserve">focus on </w:t>
      </w:r>
      <w:r w:rsidRPr="00E26782">
        <w:rPr>
          <w:rFonts w:ascii="Candara" w:hAnsi="Candara" w:cs="Arial"/>
          <w:sz w:val="20"/>
          <w:szCs w:val="20"/>
          <w:lang w:val="en-US"/>
        </w:rPr>
        <w:t xml:space="preserve">research and a dialogue </w:t>
      </w:r>
      <w:r w:rsidR="00B92ED7">
        <w:rPr>
          <w:rFonts w:ascii="Candara" w:hAnsi="Candara" w:cs="Arial"/>
          <w:sz w:val="20"/>
          <w:szCs w:val="20"/>
          <w:lang w:val="en-US"/>
        </w:rPr>
        <w:t xml:space="preserve">amongst stakeholders </w:t>
      </w:r>
      <w:r w:rsidRPr="00E26782">
        <w:rPr>
          <w:rFonts w:ascii="Candara" w:hAnsi="Candara" w:cs="Arial"/>
          <w:sz w:val="20"/>
          <w:szCs w:val="20"/>
          <w:lang w:val="en-US"/>
        </w:rPr>
        <w:t>on establishm</w:t>
      </w:r>
      <w:r w:rsidR="00E13257">
        <w:rPr>
          <w:rFonts w:ascii="Candara" w:hAnsi="Candara" w:cs="Arial"/>
          <w:sz w:val="20"/>
          <w:szCs w:val="20"/>
          <w:lang w:val="en-US"/>
        </w:rPr>
        <w:t>ent and regulation of an ethica</w:t>
      </w:r>
      <w:r w:rsidRPr="00E26782">
        <w:rPr>
          <w:rFonts w:ascii="Candara" w:hAnsi="Candara" w:cs="Arial"/>
          <w:sz w:val="20"/>
          <w:szCs w:val="20"/>
          <w:lang w:val="en-US"/>
        </w:rPr>
        <w:t xml:space="preserve">l, competent and autonomous legal profession, free from undue interference from government or judiciary, and which protects the interests of the public, drawing on different international experiences as well as international standards such as the UN Basic Principles on the Role of Lawyers.   Experiences will also be shared on the regulation of paralegals, given the small number of qualified lawyers in Bhutan and the importance of paralegals and other actors in the years ahead.   UNDP, in partnership with other development partners, will bring experts from the Bar Councils (or equivalents) of countries of interest to Bhutan, preferably from both developing and developed systems, to discuss different models of legal profession regulation.  </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 xml:space="preserve">Once </w:t>
      </w:r>
      <w:r w:rsidR="00C61C76">
        <w:rPr>
          <w:rFonts w:ascii="Candara" w:hAnsi="Candara" w:cs="Arial"/>
          <w:sz w:val="20"/>
          <w:szCs w:val="20"/>
          <w:lang w:val="en-US"/>
        </w:rPr>
        <w:t xml:space="preserve">the decision for need for the </w:t>
      </w:r>
      <w:r w:rsidRPr="00E26782">
        <w:rPr>
          <w:rFonts w:ascii="Candara" w:hAnsi="Candara" w:cs="Arial"/>
          <w:sz w:val="20"/>
          <w:szCs w:val="20"/>
          <w:lang w:val="en-US"/>
        </w:rPr>
        <w:t xml:space="preserve">Bar Association/Bar Council </w:t>
      </w:r>
      <w:r w:rsidR="00C61C76">
        <w:rPr>
          <w:rFonts w:ascii="Candara" w:hAnsi="Candara" w:cs="Arial"/>
          <w:sz w:val="20"/>
          <w:szCs w:val="20"/>
          <w:lang w:val="en-US"/>
        </w:rPr>
        <w:t>is made, the project will support the</w:t>
      </w:r>
      <w:r w:rsidRPr="00E26782">
        <w:rPr>
          <w:rFonts w:ascii="Candara" w:hAnsi="Candara" w:cs="Arial"/>
          <w:sz w:val="20"/>
          <w:szCs w:val="20"/>
          <w:lang w:val="en-US"/>
        </w:rPr>
        <w:t xml:space="preserve"> establishment </w:t>
      </w:r>
      <w:r w:rsidR="00C61C76">
        <w:rPr>
          <w:rFonts w:ascii="Candara" w:hAnsi="Candara" w:cs="Arial"/>
          <w:sz w:val="20"/>
          <w:szCs w:val="20"/>
          <w:lang w:val="en-US"/>
        </w:rPr>
        <w:t xml:space="preserve">of Bar Association and </w:t>
      </w:r>
      <w:r w:rsidRPr="00E26782">
        <w:rPr>
          <w:rFonts w:ascii="Candara" w:hAnsi="Candara" w:cs="Arial"/>
          <w:sz w:val="20"/>
          <w:szCs w:val="20"/>
          <w:lang w:val="en-US"/>
        </w:rPr>
        <w:t>Bar Council and build its capacity as it undertakes its core functions including:</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Drawing up a Code of Conduct for lawyers and other legal service actors</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Establishing a mechanism for admission to legal practice (bar examination etc)</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Complaints mechnanism, supervision and discipline</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Continuing legal education of lawyers and other legal service actors</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Database of lawyers, website, online legal materials database</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Pro bono and legal aid (see below)</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Integration into international associations and networks</w:t>
      </w:r>
    </w:p>
    <w:p w:rsidR="00E26782" w:rsidRPr="002134A2" w:rsidRDefault="00E26782" w:rsidP="002134A2">
      <w:pPr>
        <w:pStyle w:val="ListParagraph"/>
        <w:numPr>
          <w:ilvl w:val="0"/>
          <w:numId w:val="32"/>
        </w:numPr>
        <w:rPr>
          <w:rFonts w:ascii="Candara" w:hAnsi="Candara" w:cs="Arial"/>
          <w:sz w:val="20"/>
          <w:szCs w:val="20"/>
        </w:rPr>
      </w:pPr>
      <w:r w:rsidRPr="002134A2">
        <w:rPr>
          <w:rFonts w:ascii="Candara" w:hAnsi="Candara" w:cs="Arial"/>
          <w:sz w:val="20"/>
          <w:szCs w:val="20"/>
        </w:rPr>
        <w:t>Advocacy with state bodies on the rights and interests of lawyers and upholding international standards on the right to counsel</w:t>
      </w: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The project will also address legal aid through conducting research and supporting a dialogue on international models and standards for legal aid.  The overarching framework will be international standards for legal aid, including the UN Principles and Guidelines for Access to Legal Aid in Criminal Justice Systems adopted by the General Assembly in December 2012, but also covering non-criminal legal aid.  The dialogue will introduce a</w:t>
      </w:r>
      <w:r>
        <w:rPr>
          <w:rFonts w:ascii="Candara" w:hAnsi="Candara" w:cs="Arial"/>
          <w:sz w:val="20"/>
          <w:szCs w:val="20"/>
          <w:lang w:val="en-US"/>
        </w:rPr>
        <w:t xml:space="preserve"> </w:t>
      </w:r>
      <w:r w:rsidRPr="00E26782">
        <w:rPr>
          <w:rFonts w:ascii="Candara" w:hAnsi="Candara" w:cs="Arial"/>
          <w:sz w:val="20"/>
          <w:szCs w:val="20"/>
          <w:lang w:val="en-US"/>
        </w:rPr>
        <w:t>variety of models of legal aid, including public defenders, duty lawyers, community legal clinics, the use of paralegals and university law clinics etc.   It will support Bhutan in determining what criteria to apply for entitlement to criminal and non-criminal legal aid; how to remunerate legal aid providers; whether to oblige lawyers to provide legal aid pro bono and if so how to regulate that; and what systems to adopt for accreditation, oversight, budgeting and policy-setting and monitoring.  It will also pay particular attention to the needs of women and disadvantaged groups for legal aid, taking up recommendations from the survey on access to justice for disadvantaged groups which is being commissioned by S</w:t>
      </w:r>
      <w:r>
        <w:rPr>
          <w:rFonts w:ascii="Candara" w:hAnsi="Candara" w:cs="Arial"/>
          <w:sz w:val="20"/>
          <w:szCs w:val="20"/>
          <w:lang w:val="en-US"/>
        </w:rPr>
        <w:t xml:space="preserve">wiss </w:t>
      </w:r>
      <w:r w:rsidRPr="00E26782">
        <w:rPr>
          <w:rFonts w:ascii="Candara" w:hAnsi="Candara" w:cs="Arial"/>
          <w:sz w:val="20"/>
          <w:szCs w:val="20"/>
          <w:lang w:val="en-US"/>
        </w:rPr>
        <w:t>D</w:t>
      </w:r>
      <w:r>
        <w:rPr>
          <w:rFonts w:ascii="Candara" w:hAnsi="Candara" w:cs="Arial"/>
          <w:sz w:val="20"/>
          <w:szCs w:val="20"/>
          <w:lang w:val="en-US"/>
        </w:rPr>
        <w:t xml:space="preserve">evelopment </w:t>
      </w:r>
      <w:r w:rsidRPr="00E26782">
        <w:rPr>
          <w:rFonts w:ascii="Candara" w:hAnsi="Candara" w:cs="Arial"/>
          <w:sz w:val="20"/>
          <w:szCs w:val="20"/>
          <w:lang w:val="en-US"/>
        </w:rPr>
        <w:t>C</w:t>
      </w:r>
      <w:r>
        <w:rPr>
          <w:rFonts w:ascii="Candara" w:hAnsi="Candara" w:cs="Arial"/>
          <w:sz w:val="20"/>
          <w:szCs w:val="20"/>
          <w:lang w:val="en-US"/>
        </w:rPr>
        <w:t>ooperation</w:t>
      </w:r>
      <w:r w:rsidRPr="00E26782">
        <w:rPr>
          <w:rFonts w:ascii="Candara" w:hAnsi="Candara" w:cs="Arial"/>
          <w:sz w:val="20"/>
          <w:szCs w:val="20"/>
          <w:lang w:val="en-US"/>
        </w:rPr>
        <w:t xml:space="preserve"> with the support of the Supreme Court. </w:t>
      </w:r>
    </w:p>
    <w:p w:rsidR="00E26782" w:rsidRPr="00E26782" w:rsidRDefault="00E26782" w:rsidP="00E26782">
      <w:pPr>
        <w:rPr>
          <w:rFonts w:ascii="Candara" w:hAnsi="Candara" w:cs="Arial"/>
          <w:sz w:val="20"/>
          <w:szCs w:val="20"/>
          <w:lang w:val="en-US"/>
        </w:rPr>
      </w:pPr>
    </w:p>
    <w:p w:rsidR="00E26782" w:rsidRPr="00E26782" w:rsidRDefault="00C61C76" w:rsidP="00E26782">
      <w:pPr>
        <w:rPr>
          <w:rFonts w:ascii="Candara" w:hAnsi="Candara" w:cs="Arial"/>
          <w:sz w:val="20"/>
          <w:szCs w:val="20"/>
          <w:lang w:val="en-US"/>
        </w:rPr>
      </w:pPr>
      <w:r>
        <w:rPr>
          <w:rFonts w:ascii="Candara" w:hAnsi="Candara" w:cs="Arial"/>
          <w:sz w:val="20"/>
          <w:szCs w:val="20"/>
          <w:lang w:val="en-US"/>
        </w:rPr>
        <w:t xml:space="preserve">Following this </w:t>
      </w:r>
      <w:r w:rsidR="00E26782" w:rsidRPr="00E26782">
        <w:rPr>
          <w:rFonts w:ascii="Candara" w:hAnsi="Candara" w:cs="Arial"/>
          <w:sz w:val="20"/>
          <w:szCs w:val="20"/>
          <w:lang w:val="en-US"/>
        </w:rPr>
        <w:t>dialogue</w:t>
      </w:r>
      <w:r>
        <w:rPr>
          <w:rFonts w:ascii="Candara" w:hAnsi="Candara" w:cs="Arial"/>
          <w:sz w:val="20"/>
          <w:szCs w:val="20"/>
          <w:lang w:val="en-US"/>
        </w:rPr>
        <w:t xml:space="preserve"> among the stakeholders,</w:t>
      </w:r>
      <w:r w:rsidR="00E26782" w:rsidRPr="00E26782">
        <w:rPr>
          <w:rFonts w:ascii="Candara" w:hAnsi="Candara" w:cs="Arial"/>
          <w:sz w:val="20"/>
          <w:szCs w:val="20"/>
          <w:lang w:val="en-US"/>
        </w:rPr>
        <w:t xml:space="preserve"> the project will </w:t>
      </w:r>
      <w:r>
        <w:rPr>
          <w:rFonts w:ascii="Candara" w:hAnsi="Candara" w:cs="Arial"/>
          <w:sz w:val="20"/>
          <w:szCs w:val="20"/>
          <w:lang w:val="en-US"/>
        </w:rPr>
        <w:t xml:space="preserve">see the need for drafting </w:t>
      </w:r>
      <w:r w:rsidR="00E26782" w:rsidRPr="00E26782">
        <w:rPr>
          <w:rFonts w:ascii="Candara" w:hAnsi="Candara" w:cs="Arial"/>
          <w:sz w:val="20"/>
          <w:szCs w:val="20"/>
          <w:lang w:val="en-US"/>
        </w:rPr>
        <w:t xml:space="preserve">Legal Aid </w:t>
      </w:r>
      <w:r>
        <w:rPr>
          <w:rFonts w:ascii="Candara" w:hAnsi="Candara" w:cs="Arial"/>
          <w:sz w:val="20"/>
          <w:szCs w:val="20"/>
          <w:lang w:val="en-US"/>
        </w:rPr>
        <w:t xml:space="preserve">Bill </w:t>
      </w:r>
      <w:r w:rsidR="00E26782" w:rsidRPr="00E26782">
        <w:rPr>
          <w:rFonts w:ascii="Candara" w:hAnsi="Candara" w:cs="Arial"/>
          <w:sz w:val="20"/>
          <w:szCs w:val="20"/>
          <w:lang w:val="en-US"/>
        </w:rPr>
        <w:t xml:space="preserve">and implementing regulations, and then will provide continued capacity development support to implement the new legal aid systems, including </w:t>
      </w:r>
      <w:r w:rsidR="004B1BC8">
        <w:rPr>
          <w:rFonts w:ascii="Candara" w:hAnsi="Candara" w:cs="Arial"/>
          <w:sz w:val="20"/>
          <w:szCs w:val="20"/>
          <w:lang w:val="en-US"/>
        </w:rPr>
        <w:t xml:space="preserve">drafting, </w:t>
      </w:r>
      <w:r w:rsidR="00E26782" w:rsidRPr="00E26782">
        <w:rPr>
          <w:rFonts w:ascii="Candara" w:hAnsi="Candara" w:cs="Arial"/>
          <w:sz w:val="20"/>
          <w:szCs w:val="20"/>
          <w:lang w:val="en-US"/>
        </w:rPr>
        <w:t xml:space="preserve">training, strategic planning, public awareness raising, monitoring and evaluation.  </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Relevant officials/lawyers should also be facilitated to participate</w:t>
      </w:r>
      <w:r w:rsidR="004B1BC8">
        <w:rPr>
          <w:rFonts w:ascii="Candara" w:hAnsi="Candara" w:cs="Arial"/>
          <w:sz w:val="20"/>
          <w:szCs w:val="20"/>
          <w:lang w:val="en-US"/>
        </w:rPr>
        <w:t xml:space="preserve"> regional and international forum</w:t>
      </w:r>
      <w:r w:rsidRPr="00E26782">
        <w:rPr>
          <w:rFonts w:ascii="Candara" w:hAnsi="Candara" w:cs="Arial"/>
          <w:sz w:val="20"/>
          <w:szCs w:val="20"/>
          <w:lang w:val="en-US"/>
        </w:rPr>
        <w:t xml:space="preserve"> on legal aid, including the global conference on legal aid in South Africa (June 2014) and the annual Asia/South-East Asia Pro Bono Conference (next to be held in Singapore in October 2014).  </w:t>
      </w:r>
    </w:p>
    <w:p w:rsidR="00E26782" w:rsidRPr="00E26782" w:rsidRDefault="00E26782" w:rsidP="00E26782">
      <w:pPr>
        <w:rPr>
          <w:rFonts w:ascii="Candara" w:hAnsi="Candara" w:cs="Arial"/>
          <w:sz w:val="20"/>
          <w:szCs w:val="20"/>
          <w:lang w:val="en-US"/>
        </w:rPr>
      </w:pPr>
    </w:p>
    <w:p w:rsidR="00D92462" w:rsidRDefault="00D92462" w:rsidP="002134A2">
      <w:pPr>
        <w:rPr>
          <w:rFonts w:ascii="Candara" w:hAnsi="Candara" w:cs="Arial"/>
          <w:b/>
          <w:sz w:val="20"/>
          <w:szCs w:val="20"/>
          <w:lang w:val="en-US"/>
        </w:rPr>
      </w:pPr>
    </w:p>
    <w:p w:rsidR="00D92462" w:rsidRDefault="00D92462" w:rsidP="002134A2">
      <w:pPr>
        <w:rPr>
          <w:rFonts w:ascii="Candara" w:hAnsi="Candara" w:cs="Arial"/>
          <w:b/>
          <w:sz w:val="20"/>
          <w:szCs w:val="20"/>
          <w:lang w:val="en-US"/>
        </w:rPr>
      </w:pPr>
    </w:p>
    <w:p w:rsidR="006F1D2E" w:rsidRPr="007750DA" w:rsidRDefault="00D92462" w:rsidP="002134A2">
      <w:pPr>
        <w:rPr>
          <w:rFonts w:ascii="Candara" w:hAnsi="Candara" w:cs="Arial"/>
          <w:b/>
          <w:sz w:val="20"/>
          <w:szCs w:val="20"/>
        </w:rPr>
      </w:pPr>
      <w:r>
        <w:rPr>
          <w:rFonts w:ascii="Candara" w:hAnsi="Candara" w:cs="Arial"/>
          <w:b/>
          <w:sz w:val="20"/>
          <w:szCs w:val="20"/>
          <w:lang w:val="en-US"/>
        </w:rPr>
        <w:t xml:space="preserve">Project </w:t>
      </w:r>
      <w:r w:rsidR="00BF003C">
        <w:rPr>
          <w:rFonts w:ascii="Candara" w:hAnsi="Candara" w:cs="Arial"/>
          <w:b/>
          <w:sz w:val="20"/>
          <w:szCs w:val="20"/>
          <w:lang w:val="en-US"/>
        </w:rPr>
        <w:t xml:space="preserve">Strategy </w:t>
      </w:r>
      <w:r w:rsidR="00601D1C">
        <w:rPr>
          <w:rFonts w:ascii="Candara" w:hAnsi="Candara" w:cs="Arial"/>
          <w:b/>
          <w:sz w:val="20"/>
          <w:szCs w:val="20"/>
          <w:lang w:val="en-US"/>
        </w:rPr>
        <w:t>Outcome</w:t>
      </w:r>
      <w:r w:rsidR="00601D1C" w:rsidRPr="002134A2">
        <w:rPr>
          <w:rFonts w:ascii="Candara" w:hAnsi="Candara" w:cs="Arial"/>
          <w:b/>
          <w:sz w:val="20"/>
          <w:szCs w:val="20"/>
          <w:lang w:val="en-US"/>
        </w:rPr>
        <w:t xml:space="preserve"> </w:t>
      </w:r>
      <w:r>
        <w:rPr>
          <w:rFonts w:ascii="Candara" w:hAnsi="Candara" w:cs="Arial"/>
          <w:b/>
          <w:sz w:val="20"/>
          <w:szCs w:val="20"/>
          <w:lang w:val="en-US"/>
        </w:rPr>
        <w:t>2</w:t>
      </w:r>
      <w:r w:rsidR="00E26782" w:rsidRPr="002134A2">
        <w:rPr>
          <w:rFonts w:ascii="Candara" w:hAnsi="Candara" w:cs="Arial"/>
          <w:b/>
          <w:sz w:val="20"/>
          <w:szCs w:val="20"/>
          <w:lang w:val="en-US"/>
        </w:rPr>
        <w:t>:</w:t>
      </w:r>
      <w:r w:rsidR="00E26782" w:rsidRPr="00E26782">
        <w:rPr>
          <w:rFonts w:ascii="Candara" w:hAnsi="Candara" w:cs="Arial"/>
          <w:sz w:val="20"/>
          <w:szCs w:val="20"/>
          <w:lang w:val="en-US"/>
        </w:rPr>
        <w:t xml:space="preserve"> </w:t>
      </w:r>
      <w:r w:rsidR="00E26782">
        <w:rPr>
          <w:rFonts w:ascii="Candara" w:hAnsi="Candara" w:cs="Arial"/>
          <w:sz w:val="20"/>
          <w:szCs w:val="20"/>
          <w:lang w:val="en-US"/>
        </w:rPr>
        <w:t xml:space="preserve"> </w:t>
      </w:r>
      <w:r w:rsidR="006F1D2E" w:rsidRPr="002134A2">
        <w:rPr>
          <w:rFonts w:ascii="Candara" w:hAnsi="Candara" w:cs="Arial"/>
          <w:sz w:val="20"/>
          <w:szCs w:val="20"/>
        </w:rPr>
        <w:t>Access to justice for women and disadvantaged groups is strengthened.</w:t>
      </w:r>
      <w:r w:rsidR="006F1D2E" w:rsidRPr="007750DA">
        <w:rPr>
          <w:rFonts w:ascii="Candara" w:hAnsi="Candara" w:cs="Arial"/>
          <w:b/>
          <w:sz w:val="20"/>
          <w:szCs w:val="20"/>
        </w:rPr>
        <w:t xml:space="preserve"> </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Working closely with other relevant UN Agencies including UNWOMEN, UNICEF and UNFPA as well as other development partners, the project will:</w:t>
      </w:r>
    </w:p>
    <w:p w:rsidR="00E26782" w:rsidRDefault="00E26782" w:rsidP="00E26782">
      <w:pPr>
        <w:rPr>
          <w:rFonts w:ascii="Candara" w:hAnsi="Candara" w:cs="Arial"/>
          <w:sz w:val="20"/>
          <w:szCs w:val="20"/>
          <w:lang w:val="en-US"/>
        </w:rPr>
      </w:pP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Review legal frameworks to ensure that the human rights of key groups are fully transposed into domestic law.  This should include:</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A review of the transposition of CEDAW into domestic law and institutions, and support to implementation of its recommendations;  to strengthen access to justice aspects of a future Gender Equality Law, a law to combat sexual harassment, and in relation to the implementation of</w:t>
      </w:r>
      <w:r w:rsidR="00E13257">
        <w:rPr>
          <w:rFonts w:ascii="Candara" w:hAnsi="Candara" w:cs="Arial"/>
          <w:sz w:val="20"/>
          <w:szCs w:val="20"/>
        </w:rPr>
        <w:t xml:space="preserve"> the Domestic Violence Prevention Act </w:t>
      </w:r>
      <w:r w:rsidRPr="002134A2">
        <w:rPr>
          <w:rFonts w:ascii="Candara" w:hAnsi="Candara" w:cs="Arial"/>
          <w:sz w:val="20"/>
          <w:szCs w:val="20"/>
        </w:rPr>
        <w:t>; and support to a strengthened partnership between NGOs, NCWC and state bodies, including through support to the role of NGOs in reporting/shadow reporting on CEDAW in 2014 and in support to implementation/monitoring of UPR recommendations; all of these to be implemented in close coordination with UNWOMEN, UNFPA and the proposed UN Joint Programme on Promoting Gender Equality in Bhutan;</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 xml:space="preserve">A review of the transposition of CRC into domestic law and institutions and support to the implementation of its recommendations in relation to juvenile justice, in close coordination with UNICEF; </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Support Bhutan’s commitment (under the Universal Period Review (UPR) 2009) to consider ratification of the Convention on the Rights of Persons with Disabilities (CRPD), by supporting Bhutan to consider the legislative and institutional changes which will be required in order to implement CRPD in Bhutan;</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 xml:space="preserve">Support a workshop to discuss the implementation of the recommendations of </w:t>
      </w:r>
      <w:r w:rsidR="00601D1C" w:rsidRPr="002134A2">
        <w:rPr>
          <w:rFonts w:ascii="Candara" w:hAnsi="Candara" w:cs="Arial"/>
          <w:sz w:val="20"/>
          <w:szCs w:val="20"/>
        </w:rPr>
        <w:t>the</w:t>
      </w:r>
      <w:r w:rsidR="00601D1C">
        <w:rPr>
          <w:rFonts w:ascii="Candara" w:hAnsi="Candara" w:cs="Arial"/>
          <w:sz w:val="20"/>
          <w:szCs w:val="20"/>
        </w:rPr>
        <w:t xml:space="preserve"> Global </w:t>
      </w:r>
      <w:r w:rsidRPr="002134A2">
        <w:rPr>
          <w:rFonts w:ascii="Candara" w:hAnsi="Candara" w:cs="Arial"/>
          <w:sz w:val="20"/>
          <w:szCs w:val="20"/>
        </w:rPr>
        <w:t xml:space="preserve">Commission on HIV/AIDS and the Law in relation to Bhutan, and support implementation of its recommendations and </w:t>
      </w:r>
      <w:r w:rsidR="00601D1C" w:rsidRPr="00601D1C">
        <w:rPr>
          <w:rFonts w:ascii="Candara" w:hAnsi="Candara" w:cs="Arial"/>
          <w:sz w:val="20"/>
          <w:szCs w:val="20"/>
        </w:rPr>
        <w:t>conclusions</w:t>
      </w:r>
      <w:r w:rsidRPr="002134A2">
        <w:rPr>
          <w:rFonts w:ascii="Candara" w:hAnsi="Candara" w:cs="Arial"/>
          <w:sz w:val="20"/>
          <w:szCs w:val="20"/>
        </w:rPr>
        <w:t>, so that legal frameworks and access to justice for key affected populations ensure their access to health and other rights and thereby strengthen the effectiveness of Bhutan’s policy response to HIV/AIDS, in close coordination with UNDP’s regional project with the Global Fund to fight HIV/AIDS, Tuberculosis and Malaria;</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Support to implementation of recommendations accepted by Bhutan in the first (2009) and second (2014) cycles of the UPR from the perspective of access to justice</w:t>
      </w:r>
      <w:r w:rsidR="00C41732">
        <w:rPr>
          <w:rFonts w:ascii="Candara" w:hAnsi="Candara" w:cs="Arial"/>
          <w:sz w:val="20"/>
          <w:szCs w:val="20"/>
        </w:rPr>
        <w:t>;</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Support implementation of the recommendations from the SDC-supported study on access to justice for disadvantaged populations, undertake further studies as indicated to strengthen the evidence-base for ensuring that access to justice fully contributes to the human development of women and excluded groups;</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Strengthen the partnership between NGOs and state bodies in the field of access to justice, including through building the capacity of NGOs to conduct research and advocacy on law reform and implementation based on their experiences of working at grassroots level, and supporting the role of Civil Society Authority to provide a space for policy dialogue between CSOs and government bodies</w:t>
      </w:r>
      <w:r w:rsidR="00C41732">
        <w:rPr>
          <w:rFonts w:ascii="Candara" w:hAnsi="Candara" w:cs="Arial"/>
          <w:sz w:val="20"/>
          <w:szCs w:val="20"/>
        </w:rPr>
        <w:t>;</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 xml:space="preserve">Continue to support BNLI’s initiative to support law clubs in high schools (including a possible merger with democracy clubs) through supporting high-quality teaching materials (including videos) for use by clubs, training teachers to support peer mediation in schools, run moot courts and mock trials, and supporting closer coordination with district judges e.g. school study visits to observe trials etc.  </w:t>
      </w:r>
    </w:p>
    <w:p w:rsidR="00E26782" w:rsidRPr="002134A2" w:rsidRDefault="00E26782" w:rsidP="002134A2">
      <w:pPr>
        <w:pStyle w:val="ListParagraph"/>
        <w:numPr>
          <w:ilvl w:val="0"/>
          <w:numId w:val="33"/>
        </w:numPr>
        <w:rPr>
          <w:rFonts w:ascii="Candara" w:hAnsi="Candara" w:cs="Arial"/>
          <w:sz w:val="20"/>
          <w:szCs w:val="20"/>
        </w:rPr>
      </w:pPr>
      <w:r w:rsidRPr="002134A2">
        <w:rPr>
          <w:rFonts w:ascii="Candara" w:hAnsi="Candara" w:cs="Arial"/>
          <w:sz w:val="20"/>
          <w:szCs w:val="20"/>
        </w:rPr>
        <w:t xml:space="preserve">Support the Royal Institute of Law to develop a clinical legal education (CLE) for the future law school, including the appointment of an international clinical director to work with and train Bhutanese staff of RIL to build a CLE programme, support regional networking and exchanges with clinical legal programmes in South and South-East Asia, participation in regional conferences etc.   The clinical director will also be in charge of developing and pursuing a research agenda on access to justice for disadvantaged groups, building on the initial SDC-funded study.  </w:t>
      </w:r>
    </w:p>
    <w:p w:rsidR="002134A2" w:rsidRPr="00BF003C" w:rsidRDefault="00E26782" w:rsidP="00E26782">
      <w:pPr>
        <w:pStyle w:val="ListParagraph"/>
        <w:numPr>
          <w:ilvl w:val="0"/>
          <w:numId w:val="33"/>
        </w:numPr>
        <w:rPr>
          <w:rFonts w:ascii="Candara" w:hAnsi="Candara" w:cs="Arial"/>
          <w:sz w:val="20"/>
          <w:szCs w:val="20"/>
        </w:rPr>
      </w:pPr>
      <w:r w:rsidRPr="002134A2">
        <w:rPr>
          <w:rFonts w:ascii="Candara" w:hAnsi="Candara" w:cs="Arial"/>
          <w:sz w:val="20"/>
          <w:szCs w:val="20"/>
        </w:rPr>
        <w:t>Support legal awareness raising among women and disadvantaged groups of their rights and the remedies available to them, through NGOs, BNLI and others</w:t>
      </w:r>
      <w:r w:rsidR="00C41732">
        <w:rPr>
          <w:rFonts w:ascii="Candara" w:hAnsi="Candara" w:cs="Arial"/>
          <w:sz w:val="20"/>
          <w:szCs w:val="20"/>
        </w:rPr>
        <w:t>.</w:t>
      </w:r>
    </w:p>
    <w:p w:rsidR="002134A2" w:rsidRPr="00E26782" w:rsidRDefault="002134A2" w:rsidP="00E26782">
      <w:pPr>
        <w:rPr>
          <w:rFonts w:ascii="Candara" w:hAnsi="Candara" w:cs="Arial"/>
          <w:sz w:val="20"/>
          <w:szCs w:val="20"/>
          <w:lang w:val="en-US"/>
        </w:rPr>
      </w:pPr>
    </w:p>
    <w:p w:rsidR="006F1D2E" w:rsidRPr="007750DA" w:rsidRDefault="00D92462" w:rsidP="002134A2">
      <w:pPr>
        <w:rPr>
          <w:rFonts w:ascii="Candara" w:hAnsi="Candara" w:cs="Arial"/>
          <w:b/>
          <w:sz w:val="20"/>
          <w:szCs w:val="20"/>
        </w:rPr>
      </w:pPr>
      <w:r>
        <w:rPr>
          <w:rFonts w:ascii="Candara" w:hAnsi="Candara" w:cs="Arial"/>
          <w:b/>
          <w:sz w:val="20"/>
          <w:szCs w:val="20"/>
          <w:lang w:val="en-US"/>
        </w:rPr>
        <w:t xml:space="preserve">Project </w:t>
      </w:r>
      <w:r w:rsidR="00BF003C">
        <w:rPr>
          <w:rFonts w:ascii="Candara" w:hAnsi="Candara" w:cs="Arial"/>
          <w:b/>
          <w:sz w:val="20"/>
          <w:szCs w:val="20"/>
          <w:lang w:val="en-US"/>
        </w:rPr>
        <w:t xml:space="preserve">Strategy </w:t>
      </w:r>
      <w:r w:rsidR="00601D1C">
        <w:rPr>
          <w:rFonts w:ascii="Candara" w:hAnsi="Candara" w:cs="Arial"/>
          <w:b/>
          <w:sz w:val="20"/>
          <w:szCs w:val="20"/>
          <w:lang w:val="en-US"/>
        </w:rPr>
        <w:t>Outcome</w:t>
      </w:r>
      <w:r w:rsidR="00601D1C" w:rsidRPr="002134A2">
        <w:rPr>
          <w:rFonts w:ascii="Candara" w:hAnsi="Candara" w:cs="Arial"/>
          <w:b/>
          <w:sz w:val="20"/>
          <w:szCs w:val="20"/>
          <w:lang w:val="en-US"/>
        </w:rPr>
        <w:t xml:space="preserve"> </w:t>
      </w:r>
      <w:r>
        <w:rPr>
          <w:rFonts w:ascii="Candara" w:hAnsi="Candara" w:cs="Arial"/>
          <w:b/>
          <w:sz w:val="20"/>
          <w:szCs w:val="20"/>
          <w:lang w:val="en-US"/>
        </w:rPr>
        <w:t>3</w:t>
      </w:r>
      <w:r w:rsidR="00E26782" w:rsidRPr="002134A2">
        <w:rPr>
          <w:rFonts w:ascii="Candara" w:hAnsi="Candara" w:cs="Arial"/>
          <w:b/>
          <w:sz w:val="20"/>
          <w:szCs w:val="20"/>
          <w:lang w:val="en-US"/>
        </w:rPr>
        <w:t xml:space="preserve">:  </w:t>
      </w:r>
      <w:r w:rsidR="006F1D2E" w:rsidRPr="002134A2">
        <w:rPr>
          <w:rFonts w:ascii="Candara" w:hAnsi="Candara" w:cs="Arial"/>
          <w:sz w:val="20"/>
          <w:szCs w:val="20"/>
        </w:rPr>
        <w:t>Access to justice for poverty reduction and environmental sustainability is increased</w:t>
      </w:r>
    </w:p>
    <w:p w:rsidR="00E26782" w:rsidRPr="00E26782" w:rsidRDefault="007750DA" w:rsidP="00E26782">
      <w:pPr>
        <w:rPr>
          <w:rFonts w:ascii="Candara" w:hAnsi="Candara" w:cs="Arial"/>
          <w:sz w:val="20"/>
          <w:szCs w:val="20"/>
          <w:lang w:val="en-US"/>
        </w:rPr>
      </w:pPr>
      <w:r w:rsidRPr="007750DA" w:rsidDel="007750DA">
        <w:rPr>
          <w:rFonts w:ascii="Candara" w:hAnsi="Candara" w:cs="Arial"/>
          <w:b/>
          <w:sz w:val="20"/>
          <w:szCs w:val="20"/>
          <w:lang w:val="en-US"/>
        </w:rPr>
        <w:t xml:space="preserve"> </w:t>
      </w: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The project will work closely with other projects in UNDP’s portfolio (and where appropriate with other</w:t>
      </w:r>
      <w:r w:rsidR="00BF003C">
        <w:rPr>
          <w:rFonts w:ascii="Candara" w:hAnsi="Candara" w:cs="Arial"/>
          <w:sz w:val="20"/>
          <w:szCs w:val="20"/>
          <w:lang w:val="en-US"/>
        </w:rPr>
        <w:t xml:space="preserve"> development partners</w:t>
      </w:r>
      <w:r w:rsidRPr="00E26782">
        <w:rPr>
          <w:rFonts w:ascii="Candara" w:hAnsi="Candara" w:cs="Arial"/>
          <w:sz w:val="20"/>
          <w:szCs w:val="20"/>
          <w:lang w:val="en-US"/>
        </w:rPr>
        <w:t>) to design interventions that support the legal empowerment of the poor and strengthened access to environmental justice:</w:t>
      </w:r>
    </w:p>
    <w:p w:rsidR="00E26782" w:rsidRPr="002134A2" w:rsidRDefault="00E26782" w:rsidP="002134A2">
      <w:pPr>
        <w:pStyle w:val="ListParagraph"/>
        <w:numPr>
          <w:ilvl w:val="0"/>
          <w:numId w:val="34"/>
        </w:numPr>
        <w:rPr>
          <w:rFonts w:ascii="Candara" w:hAnsi="Candara" w:cs="Arial"/>
          <w:sz w:val="20"/>
          <w:szCs w:val="20"/>
        </w:rPr>
      </w:pPr>
      <w:r w:rsidRPr="002134A2">
        <w:rPr>
          <w:rFonts w:ascii="Candara" w:hAnsi="Candara" w:cs="Arial"/>
          <w:sz w:val="20"/>
          <w:szCs w:val="20"/>
        </w:rPr>
        <w:t xml:space="preserve">A programme of legal empowerment initiatives targeted at rural and urban poor and young people, including for instance legal empowerment </w:t>
      </w:r>
      <w:r w:rsidR="00791B45" w:rsidRPr="00791B45">
        <w:rPr>
          <w:rFonts w:ascii="Candara" w:hAnsi="Candara" w:cs="Arial"/>
          <w:sz w:val="20"/>
          <w:szCs w:val="20"/>
        </w:rPr>
        <w:t>initiatives</w:t>
      </w:r>
      <w:r w:rsidRPr="002134A2">
        <w:rPr>
          <w:rFonts w:ascii="Candara" w:hAnsi="Candara" w:cs="Arial"/>
          <w:sz w:val="20"/>
          <w:szCs w:val="20"/>
        </w:rPr>
        <w:t xml:space="preserve"> to support livelihoods and decent work, supported by a research agenda and with clear monitoring of outcomes.  If a clinical director may be designated as appropriate at RIL (see above) he/she could be in charge also of this research agenda, and a future CLE programme could also engage law students in support of this work.</w:t>
      </w:r>
    </w:p>
    <w:p w:rsidR="00E26782" w:rsidRPr="002134A2" w:rsidRDefault="00E26782" w:rsidP="002134A2">
      <w:pPr>
        <w:pStyle w:val="ListParagraph"/>
        <w:numPr>
          <w:ilvl w:val="0"/>
          <w:numId w:val="34"/>
        </w:numPr>
        <w:rPr>
          <w:rFonts w:ascii="Candara" w:hAnsi="Candara" w:cs="Arial"/>
          <w:sz w:val="20"/>
          <w:szCs w:val="20"/>
        </w:rPr>
      </w:pPr>
      <w:r w:rsidRPr="002134A2">
        <w:rPr>
          <w:rFonts w:ascii="Candara" w:hAnsi="Candara" w:cs="Arial"/>
          <w:sz w:val="20"/>
          <w:szCs w:val="20"/>
        </w:rPr>
        <w:t xml:space="preserve">Research on customary law in Bhutan, including on customary land management practices, to identify the role of customary law at local level and to make recommendations on appropriate harmonization and co-existence between statutory and customary norms, bringing international experience and good practices to bear.  </w:t>
      </w:r>
    </w:p>
    <w:p w:rsidR="00E26782" w:rsidRPr="002134A2" w:rsidRDefault="00E26782" w:rsidP="002134A2">
      <w:pPr>
        <w:pStyle w:val="ListParagraph"/>
        <w:numPr>
          <w:ilvl w:val="0"/>
          <w:numId w:val="34"/>
        </w:numPr>
        <w:rPr>
          <w:rFonts w:ascii="Candara" w:hAnsi="Candara" w:cs="Arial"/>
          <w:sz w:val="20"/>
          <w:szCs w:val="20"/>
        </w:rPr>
      </w:pPr>
      <w:r w:rsidRPr="002134A2">
        <w:rPr>
          <w:rFonts w:ascii="Candara" w:hAnsi="Candara" w:cs="Arial"/>
          <w:sz w:val="20"/>
          <w:szCs w:val="20"/>
        </w:rPr>
        <w:t>Research on environmental justice to identify the impacts of development projects (including hydropower and mining) on the health, rights and livelihoods of affected local populations and the systems of redress (including mediation and courts) available to address them.  The research will include both in-country research and international experiences and best practices.  The project will then support implementation of findings and recommendations from this research, which could include legislative and institutional reform, capacity-building of environmental NGOs or OAG to take public interest litigation in environmental cases, supporting class action suits etc.</w:t>
      </w:r>
    </w:p>
    <w:p w:rsidR="00E26782" w:rsidRPr="00E26782" w:rsidRDefault="00E26782" w:rsidP="00E26782">
      <w:pPr>
        <w:rPr>
          <w:rFonts w:ascii="Candara" w:hAnsi="Candara" w:cs="Arial"/>
          <w:sz w:val="20"/>
          <w:szCs w:val="20"/>
          <w:lang w:val="en-US"/>
        </w:rPr>
      </w:pPr>
    </w:p>
    <w:p w:rsidR="00E26782" w:rsidRPr="002134A2" w:rsidRDefault="00D92462" w:rsidP="00E26782">
      <w:pPr>
        <w:rPr>
          <w:rFonts w:ascii="Candara" w:hAnsi="Candara" w:cs="Arial"/>
          <w:sz w:val="20"/>
          <w:szCs w:val="20"/>
          <w:lang w:val="en-US"/>
        </w:rPr>
      </w:pPr>
      <w:r>
        <w:rPr>
          <w:rFonts w:ascii="Candara" w:hAnsi="Candara" w:cs="Arial"/>
          <w:b/>
          <w:sz w:val="20"/>
          <w:szCs w:val="20"/>
          <w:lang w:val="en-US"/>
        </w:rPr>
        <w:t xml:space="preserve">Project </w:t>
      </w:r>
      <w:r w:rsidR="007750DA">
        <w:rPr>
          <w:rFonts w:ascii="Candara" w:hAnsi="Candara" w:cs="Arial"/>
          <w:b/>
          <w:sz w:val="20"/>
          <w:szCs w:val="20"/>
          <w:lang w:val="en-US"/>
        </w:rPr>
        <w:t>Outcome</w:t>
      </w:r>
      <w:r w:rsidR="007750DA" w:rsidRPr="002134A2">
        <w:rPr>
          <w:rFonts w:ascii="Candara" w:hAnsi="Candara" w:cs="Arial"/>
          <w:b/>
          <w:sz w:val="20"/>
          <w:szCs w:val="20"/>
          <w:lang w:val="en-US"/>
        </w:rPr>
        <w:t xml:space="preserve"> </w:t>
      </w:r>
      <w:r>
        <w:rPr>
          <w:rFonts w:ascii="Candara" w:hAnsi="Candara" w:cs="Arial"/>
          <w:b/>
          <w:sz w:val="20"/>
          <w:szCs w:val="20"/>
          <w:lang w:val="en-US"/>
        </w:rPr>
        <w:t>4</w:t>
      </w:r>
      <w:r w:rsidR="00E26782" w:rsidRPr="002134A2">
        <w:rPr>
          <w:rFonts w:ascii="Candara" w:hAnsi="Candara" w:cs="Arial"/>
          <w:b/>
          <w:sz w:val="20"/>
          <w:szCs w:val="20"/>
          <w:lang w:val="en-US"/>
        </w:rPr>
        <w:t xml:space="preserve">:  </w:t>
      </w:r>
      <w:r w:rsidR="00E26782" w:rsidRPr="002134A2">
        <w:rPr>
          <w:rFonts w:ascii="Candara" w:hAnsi="Candara" w:cs="Arial"/>
          <w:sz w:val="20"/>
          <w:szCs w:val="20"/>
          <w:lang w:val="en-US"/>
        </w:rPr>
        <w:t>Strengthen</w:t>
      </w:r>
      <w:r w:rsidR="007750DA" w:rsidRPr="002134A2">
        <w:rPr>
          <w:rFonts w:ascii="Candara" w:hAnsi="Candara" w:cs="Arial"/>
          <w:sz w:val="20"/>
          <w:szCs w:val="20"/>
          <w:lang w:val="en-US"/>
        </w:rPr>
        <w:t>ed</w:t>
      </w:r>
      <w:r w:rsidR="00E26782" w:rsidRPr="002134A2">
        <w:rPr>
          <w:rFonts w:ascii="Candara" w:hAnsi="Candara" w:cs="Arial"/>
          <w:sz w:val="20"/>
          <w:szCs w:val="20"/>
          <w:lang w:val="en-US"/>
        </w:rPr>
        <w:t xml:space="preserve"> policy dialogue, aid harmonization, strategic planning and coordination in the justice sector </w:t>
      </w:r>
    </w:p>
    <w:p w:rsidR="00E26782" w:rsidRPr="00E26782" w:rsidRDefault="00E26782" w:rsidP="00E26782">
      <w:pPr>
        <w:rPr>
          <w:rFonts w:ascii="Candara" w:hAnsi="Candara" w:cs="Arial"/>
          <w:sz w:val="20"/>
          <w:szCs w:val="20"/>
          <w:lang w:val="en-US"/>
        </w:rPr>
      </w:pPr>
    </w:p>
    <w:p w:rsidR="00E26782" w:rsidRPr="00E26782" w:rsidRDefault="00E26782" w:rsidP="00E26782">
      <w:pPr>
        <w:rPr>
          <w:rFonts w:ascii="Candara" w:hAnsi="Candara" w:cs="Arial"/>
          <w:sz w:val="20"/>
          <w:szCs w:val="20"/>
          <w:lang w:val="en-US"/>
        </w:rPr>
      </w:pPr>
      <w:r w:rsidRPr="00E26782">
        <w:rPr>
          <w:rFonts w:ascii="Candara" w:hAnsi="Candara" w:cs="Arial"/>
          <w:sz w:val="20"/>
          <w:szCs w:val="20"/>
          <w:lang w:val="en-US"/>
        </w:rPr>
        <w:t>Under this component the project will support:</w:t>
      </w:r>
    </w:p>
    <w:p w:rsidR="00E26782" w:rsidRPr="002134A2" w:rsidRDefault="00E26782" w:rsidP="002134A2">
      <w:pPr>
        <w:pStyle w:val="ListParagraph"/>
        <w:numPr>
          <w:ilvl w:val="0"/>
          <w:numId w:val="35"/>
        </w:numPr>
        <w:rPr>
          <w:rFonts w:ascii="Candara" w:hAnsi="Candara" w:cs="Arial"/>
          <w:sz w:val="20"/>
          <w:szCs w:val="20"/>
        </w:rPr>
      </w:pPr>
      <w:r w:rsidRPr="002134A2">
        <w:rPr>
          <w:rFonts w:ascii="Candara" w:hAnsi="Candara" w:cs="Arial"/>
          <w:sz w:val="20"/>
          <w:szCs w:val="20"/>
        </w:rPr>
        <w:t xml:space="preserve">An annual multi-stakeholder Legal Partnership Forum co-hosted by a Bhutanese agency (such as the Supreme Court, or GNHC) and UNDP to reflect on achievements in justice sector reform and key priorities for the coming year and discuss how development partners have been supporting these, and can best support them in future.  This may also be supplemented by quarterly Legal Policy Dialogues on relevant thematic issues.  Online mappings of donor support to the sector will be established to enhance transparency. </w:t>
      </w:r>
    </w:p>
    <w:p w:rsidR="00E26782" w:rsidRPr="002134A2" w:rsidRDefault="00E26782" w:rsidP="002134A2">
      <w:pPr>
        <w:pStyle w:val="ListParagraph"/>
        <w:numPr>
          <w:ilvl w:val="0"/>
          <w:numId w:val="35"/>
        </w:numPr>
        <w:rPr>
          <w:rFonts w:ascii="Candara" w:hAnsi="Candara" w:cs="Arial"/>
          <w:sz w:val="20"/>
          <w:szCs w:val="20"/>
        </w:rPr>
      </w:pPr>
      <w:r w:rsidRPr="002134A2">
        <w:rPr>
          <w:rFonts w:ascii="Candara" w:hAnsi="Candara" w:cs="Arial"/>
          <w:sz w:val="20"/>
          <w:szCs w:val="20"/>
        </w:rPr>
        <w:t>Strengthened systems for data collection and monitoring across the whole justice sector, including not only court cases but mediation, legal aid etc.  to provide better evidence on justice trends.  This should be supplemented by surveys of people’s experiences and perceptions of the justice system and access to justice, and can be used to strengthen the system of baselines, indicators and targets for the justice sector.  The project will share experiences on developing justice surveys and indicator frameworks at national level from different jurisdictions, including the UNDP-supported Justice Index in Viet Nam, as well as other initiatives in Afghanistan, Bangladesh, Indonesia, Malaysia and in other countries outside the region.</w:t>
      </w:r>
    </w:p>
    <w:p w:rsidR="00EC7937" w:rsidRPr="00BF003C" w:rsidRDefault="00E26782" w:rsidP="00BF003C">
      <w:pPr>
        <w:pStyle w:val="ListParagraph"/>
        <w:numPr>
          <w:ilvl w:val="0"/>
          <w:numId w:val="35"/>
        </w:numPr>
        <w:rPr>
          <w:rFonts w:ascii="Candara" w:hAnsi="Candara" w:cs="Arial"/>
          <w:sz w:val="20"/>
          <w:szCs w:val="20"/>
        </w:rPr>
      </w:pPr>
      <w:r w:rsidRPr="002134A2">
        <w:rPr>
          <w:rFonts w:ascii="Candara" w:hAnsi="Candara" w:cs="Arial"/>
          <w:sz w:val="20"/>
          <w:szCs w:val="20"/>
        </w:rPr>
        <w:t>Policy dialogue on strategic planning in the justice sector, bringing experiences from within and beyond the region on how other countries have undertaken sector-wide justice sector reform strategies and overseen their implementation, while safeguarding separation of powers and judicial independence, to help Bhutan consider whether and how to adopt similar measures in order to strengthen policy coordination in an increasingly complex sector.</w:t>
      </w:r>
    </w:p>
    <w:p w:rsidR="00EC7937" w:rsidRDefault="00EC7937" w:rsidP="00EC7937">
      <w:pPr>
        <w:spacing w:after="0"/>
        <w:jc w:val="left"/>
        <w:rPr>
          <w:rFonts w:ascii="Candara" w:hAnsi="Candara"/>
          <w:sz w:val="20"/>
          <w:szCs w:val="20"/>
        </w:rPr>
      </w:pPr>
      <w:r>
        <w:rPr>
          <w:rFonts w:ascii="Candara" w:hAnsi="Candara"/>
          <w:sz w:val="20"/>
          <w:szCs w:val="20"/>
        </w:rPr>
        <w:br w:type="page"/>
      </w:r>
    </w:p>
    <w:p w:rsidR="00EC7937" w:rsidRPr="00677C3A" w:rsidRDefault="00EC7937" w:rsidP="00EC7937">
      <w:pPr>
        <w:rPr>
          <w:rFonts w:ascii="Candara" w:hAnsi="Candara"/>
          <w:sz w:val="20"/>
          <w:szCs w:val="20"/>
        </w:rPr>
      </w:pPr>
    </w:p>
    <w:p w:rsidR="008049E2" w:rsidRPr="008049E2" w:rsidRDefault="008049E2" w:rsidP="008049E2">
      <w:pPr>
        <w:rPr>
          <w:rFonts w:ascii="Candara" w:hAnsi="Candara" w:cs="Arial"/>
          <w:sz w:val="20"/>
          <w:szCs w:val="20"/>
          <w:lang w:val="en-US"/>
        </w:rPr>
      </w:pPr>
    </w:p>
    <w:p w:rsidR="005C7EE5" w:rsidRPr="005C7EE5" w:rsidRDefault="005C7EE5" w:rsidP="005C7EE5">
      <w:pPr>
        <w:rPr>
          <w:rStyle w:val="BookTitle"/>
          <w:rFonts w:ascii="Candara" w:hAnsi="Candara" w:cs="Arial"/>
          <w:bCs w:val="0"/>
          <w:smallCaps w:val="0"/>
          <w:spacing w:val="0"/>
          <w:sz w:val="28"/>
          <w:szCs w:val="28"/>
          <w:lang w:val="en-US"/>
        </w:rPr>
      </w:pPr>
      <w:bookmarkStart w:id="1" w:name="_Toc387908464"/>
      <w:r>
        <w:rPr>
          <w:rFonts w:ascii="Candara" w:hAnsi="Candara" w:cs="Arial"/>
          <w:b/>
          <w:sz w:val="28"/>
          <w:szCs w:val="28"/>
          <w:lang w:val="en-US"/>
        </w:rPr>
        <w:t xml:space="preserve">3. </w:t>
      </w:r>
      <w:r w:rsidRPr="00D67EF5">
        <w:rPr>
          <w:rStyle w:val="BookTitle"/>
          <w:sz w:val="24"/>
        </w:rPr>
        <w:t>Management and Coordination Arrangements</w:t>
      </w:r>
      <w:bookmarkEnd w:id="1"/>
      <w:r w:rsidRPr="00D67EF5">
        <w:rPr>
          <w:rStyle w:val="BookTitle"/>
          <w:sz w:val="24"/>
        </w:rPr>
        <w:t xml:space="preserve"> </w:t>
      </w:r>
    </w:p>
    <w:p w:rsidR="005C7EE5" w:rsidRDefault="005C7EE5" w:rsidP="005C7EE5">
      <w:pPr>
        <w:rPr>
          <w:rFonts w:ascii="Candara" w:hAnsi="Candara"/>
          <w:b/>
          <w:szCs w:val="22"/>
        </w:rPr>
      </w:pPr>
    </w:p>
    <w:p w:rsidR="005C7EE5" w:rsidRPr="00512080" w:rsidRDefault="005C7EE5" w:rsidP="005C7EE5">
      <w:pPr>
        <w:rPr>
          <w:rFonts w:ascii="Candara" w:hAnsi="Candara" w:cs="Arial"/>
          <w:sz w:val="20"/>
          <w:szCs w:val="22"/>
        </w:rPr>
      </w:pPr>
      <w:r>
        <w:rPr>
          <w:rFonts w:ascii="Candara" w:hAnsi="Candara" w:cs="Arial"/>
          <w:sz w:val="21"/>
          <w:szCs w:val="21"/>
        </w:rPr>
        <w:t xml:space="preserve">This project strategy </w:t>
      </w:r>
      <w:r w:rsidRPr="00213DC8">
        <w:rPr>
          <w:rFonts w:ascii="Candara" w:hAnsi="Candara" w:cs="Arial"/>
          <w:sz w:val="21"/>
          <w:szCs w:val="21"/>
        </w:rPr>
        <w:t>will be implemented in close co</w:t>
      </w:r>
      <w:r>
        <w:rPr>
          <w:rFonts w:ascii="Candara" w:hAnsi="Candara" w:cs="Arial"/>
          <w:sz w:val="21"/>
          <w:szCs w:val="21"/>
        </w:rPr>
        <w:t xml:space="preserve">ordination with the GNHC, Office of the Attorney General, Supreme Court, Bhutan National Legal Institute, Civil Society Authority, Department of Local Governance, Royal Institute of Law, international development partners; and UN(DP).  </w:t>
      </w:r>
    </w:p>
    <w:p w:rsidR="005C7EE5" w:rsidRPr="008144B6" w:rsidRDefault="005C7EE5" w:rsidP="005C7EE5">
      <w:pPr>
        <w:ind w:left="720"/>
        <w:rPr>
          <w:rFonts w:ascii="Candara" w:hAnsi="Candara" w:cs="Arial"/>
          <w:i/>
          <w:sz w:val="20"/>
        </w:rPr>
      </w:pPr>
    </w:p>
    <w:p w:rsidR="005C7EE5" w:rsidRPr="00512080" w:rsidRDefault="005C7EE5" w:rsidP="005C7EE5">
      <w:pPr>
        <w:rPr>
          <w:rFonts w:ascii="Candara" w:hAnsi="Candara" w:cs="Arial"/>
          <w:sz w:val="20"/>
          <w:szCs w:val="20"/>
        </w:rPr>
      </w:pPr>
    </w:p>
    <w:p w:rsidR="005C7EE5" w:rsidRPr="00512080" w:rsidRDefault="005C7EE5" w:rsidP="005C7EE5">
      <w:pPr>
        <w:rPr>
          <w:rFonts w:ascii="Candara" w:hAnsi="Candara" w:cs="Arial"/>
          <w:sz w:val="20"/>
          <w:szCs w:val="20"/>
        </w:rPr>
      </w:pPr>
      <w:r>
        <w:rPr>
          <w:noProof/>
          <w:lang w:val="en-US"/>
        </w:rPr>
        <mc:AlternateContent>
          <mc:Choice Requires="wpc">
            <w:drawing>
              <wp:inline distT="0" distB="0" distL="0" distR="0">
                <wp:extent cx="5943600" cy="3771900"/>
                <wp:effectExtent l="0" t="3175" r="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27"/>
                        <wps:cNvSpPr>
                          <a:spLocks noChangeArrowheads="1"/>
                        </wps:cNvSpPr>
                        <wps:spPr bwMode="auto">
                          <a:xfrm>
                            <a:off x="2057400" y="1829435"/>
                            <a:ext cx="1600200" cy="50038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b/>
                                  <w:sz w:val="18"/>
                                  <w:szCs w:val="18"/>
                                </w:rPr>
                              </w:pPr>
                              <w:r>
                                <w:rPr>
                                  <w:b/>
                                  <w:sz w:val="18"/>
                                  <w:szCs w:val="18"/>
                                </w:rPr>
                                <w:t>Project Management</w:t>
                              </w:r>
                            </w:p>
                            <w:p w:rsidR="005C7EE5" w:rsidRPr="00EB563F" w:rsidRDefault="005C7EE5" w:rsidP="005C7EE5">
                              <w:pPr>
                                <w:jc w:val="center"/>
                                <w:rPr>
                                  <w:szCs w:val="20"/>
                                </w:rPr>
                              </w:pPr>
                              <w:r>
                                <w:rPr>
                                  <w:sz w:val="18"/>
                                  <w:szCs w:val="18"/>
                                </w:rPr>
                                <w:t xml:space="preserve">NCWC </w:t>
                              </w:r>
                            </w:p>
                          </w:txbxContent>
                        </wps:txbx>
                        <wps:bodyPr rot="0" vert="horz" wrap="square" lIns="91440" tIns="45720" rIns="91440" bIns="45720" anchor="t" anchorCtr="0" upright="1">
                          <a:noAutofit/>
                        </wps:bodyPr>
                      </wps:wsp>
                      <wps:wsp>
                        <wps:cNvPr id="4" name="Rectangle 28"/>
                        <wps:cNvSpPr>
                          <a:spLocks noChangeArrowheads="1"/>
                        </wps:cNvSpPr>
                        <wps:spPr bwMode="auto">
                          <a:xfrm>
                            <a:off x="571500" y="571500"/>
                            <a:ext cx="4686300" cy="3429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b/>
                                </w:rPr>
                              </w:pPr>
                              <w:r>
                                <w:rPr>
                                  <w:b/>
                                </w:rPr>
                                <w:t>Project Board</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571500" y="800100"/>
                            <a:ext cx="22860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Pr="00CA0EEF" w:rsidRDefault="005C7EE5" w:rsidP="005C7EE5">
                              <w:pPr>
                                <w:jc w:val="center"/>
                                <w:rPr>
                                  <w:b/>
                                  <w:bCs/>
                                  <w:sz w:val="18"/>
                                  <w:szCs w:val="18"/>
                                </w:rPr>
                              </w:pPr>
                              <w:r>
                                <w:rPr>
                                  <w:b/>
                                  <w:bCs/>
                                  <w:sz w:val="18"/>
                                  <w:szCs w:val="18"/>
                                </w:rPr>
                                <w:t>Executive/</w:t>
                              </w:r>
                              <w:r w:rsidRPr="00CA0EEF">
                                <w:rPr>
                                  <w:b/>
                                  <w:bCs/>
                                  <w:sz w:val="18"/>
                                  <w:szCs w:val="18"/>
                                </w:rPr>
                                <w:t xml:space="preserve">Senior </w:t>
                              </w:r>
                              <w:r>
                                <w:rPr>
                                  <w:b/>
                                  <w:bCs/>
                                  <w:sz w:val="18"/>
                                  <w:szCs w:val="18"/>
                                </w:rPr>
                                <w:t>Beneficiary</w:t>
                              </w:r>
                            </w:p>
                            <w:p w:rsidR="005C7EE5" w:rsidRDefault="005C7EE5" w:rsidP="005C7EE5">
                              <w:pPr>
                                <w:jc w:val="center"/>
                                <w:rPr>
                                  <w:sz w:val="16"/>
                                  <w:szCs w:val="16"/>
                                </w:rPr>
                              </w:pPr>
                              <w:r>
                                <w:rPr>
                                  <w:sz w:val="16"/>
                                  <w:szCs w:val="16"/>
                                </w:rPr>
                                <w:t>GNHC Secretariat</w:t>
                              </w:r>
                            </w:p>
                            <w:p w:rsidR="005C7EE5" w:rsidRPr="007E2F76" w:rsidRDefault="005C7EE5" w:rsidP="005C7EE5">
                              <w:pPr>
                                <w:jc w:val="center"/>
                              </w:pPr>
                              <w:r>
                                <w:rPr>
                                  <w:sz w:val="16"/>
                                  <w:szCs w:val="16"/>
                                </w:rPr>
                                <w:t xml:space="preserve">OAG; CSO Authority; RIL; BNLI, DLG </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2857500" y="800100"/>
                            <a:ext cx="24003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b/>
                                  <w:bCs/>
                                  <w:sz w:val="18"/>
                                  <w:szCs w:val="18"/>
                                </w:rPr>
                              </w:pPr>
                              <w:r>
                                <w:rPr>
                                  <w:b/>
                                  <w:bCs/>
                                  <w:sz w:val="18"/>
                                  <w:szCs w:val="18"/>
                                </w:rPr>
                                <w:t>Development Partners</w:t>
                              </w:r>
                            </w:p>
                            <w:p w:rsidR="005C7EE5" w:rsidRPr="00B61440" w:rsidRDefault="005C7EE5" w:rsidP="005C7EE5">
                              <w:pPr>
                                <w:jc w:val="center"/>
                                <w:rPr>
                                  <w:b/>
                                  <w:bCs/>
                                  <w:sz w:val="18"/>
                                  <w:szCs w:val="18"/>
                                </w:rPr>
                              </w:pPr>
                              <w:r>
                                <w:rPr>
                                  <w:b/>
                                  <w:bCs/>
                                  <w:sz w:val="18"/>
                                  <w:szCs w:val="18"/>
                                </w:rPr>
                                <w:t xml:space="preserve">UN and non-UN development partners </w:t>
                              </w:r>
                            </w:p>
                          </w:txbxContent>
                        </wps:txbx>
                        <wps:bodyPr rot="0" vert="horz" wrap="square" lIns="91440" tIns="45720" rIns="91440" bIns="45720" anchor="t" anchorCtr="0" upright="1">
                          <a:noAutofit/>
                        </wps:bodyPr>
                      </wps:wsp>
                      <wps:wsp>
                        <wps:cNvPr id="7" name="AutoShape 31"/>
                        <wps:cNvCnPr>
                          <a:cxnSpLocks noChangeShapeType="1"/>
                        </wps:cNvCnPr>
                        <wps:spPr bwMode="auto">
                          <a:xfrm>
                            <a:off x="2863850" y="12573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2"/>
                        <wps:cNvSpPr>
                          <a:spLocks noChangeArrowheads="1"/>
                        </wps:cNvSpPr>
                        <wps:spPr bwMode="auto">
                          <a:xfrm>
                            <a:off x="114300" y="17145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b/>
                                  <w:sz w:val="18"/>
                                  <w:szCs w:val="18"/>
                                </w:rPr>
                              </w:pPr>
                              <w:r>
                                <w:rPr>
                                  <w:b/>
                                  <w:sz w:val="18"/>
                                  <w:szCs w:val="18"/>
                                </w:rPr>
                                <w:t>Project Assurance</w:t>
                              </w:r>
                            </w:p>
                            <w:p w:rsidR="005C7EE5" w:rsidRPr="007E2F76" w:rsidRDefault="005C7EE5" w:rsidP="005C7EE5">
                              <w:pPr>
                                <w:jc w:val="center"/>
                                <w:rPr>
                                  <w:sz w:val="18"/>
                                  <w:szCs w:val="18"/>
                                </w:rPr>
                              </w:pPr>
                              <w:r>
                                <w:rPr>
                                  <w:sz w:val="18"/>
                                  <w:szCs w:val="18"/>
                                </w:rPr>
                                <w:t xml:space="preserve">UN focal points </w:t>
                              </w:r>
                            </w:p>
                            <w:p w:rsidR="005C7EE5" w:rsidRPr="00EB563F" w:rsidRDefault="005C7EE5" w:rsidP="005C7EE5">
                              <w:pPr>
                                <w:pStyle w:val="BodyText3"/>
                                <w:jc w:val="center"/>
                                <w:rPr>
                                  <w:b/>
                                  <w:bCs/>
                                  <w:sz w:val="20"/>
                                </w:rPr>
                              </w:pPr>
                            </w:p>
                          </w:txbxContent>
                        </wps:txbx>
                        <wps:bodyPr rot="0" vert="horz" wrap="square" lIns="91440" tIns="45720" rIns="91440" bIns="45720" anchor="t" anchorCtr="0" upright="1">
                          <a:noAutofit/>
                        </wps:bodyPr>
                      </wps:wsp>
                      <wps:wsp>
                        <wps:cNvPr id="9" name="Rectangle 33"/>
                        <wps:cNvSpPr>
                          <a:spLocks noChangeArrowheads="1"/>
                        </wps:cNvSpPr>
                        <wps:spPr bwMode="auto">
                          <a:xfrm>
                            <a:off x="4114800" y="1714500"/>
                            <a:ext cx="1595120" cy="6858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b/>
                                  <w:sz w:val="18"/>
                                  <w:szCs w:val="18"/>
                                </w:rPr>
                              </w:pPr>
                              <w:r>
                                <w:rPr>
                                  <w:b/>
                                  <w:sz w:val="18"/>
                                  <w:szCs w:val="18"/>
                                </w:rPr>
                                <w:t>Project Support</w:t>
                              </w:r>
                            </w:p>
                            <w:p w:rsidR="005C7EE5" w:rsidRDefault="005C7EE5" w:rsidP="005C7EE5">
                              <w:pPr>
                                <w:spacing w:before="120"/>
                                <w:jc w:val="center"/>
                                <w:rPr>
                                  <w:sz w:val="18"/>
                                  <w:szCs w:val="18"/>
                                </w:rPr>
                              </w:pPr>
                              <w:r>
                                <w:rPr>
                                  <w:sz w:val="18"/>
                                  <w:szCs w:val="18"/>
                                </w:rPr>
                                <w:t xml:space="preserve">Assigned UN focal points </w:t>
                              </w:r>
                            </w:p>
                          </w:txbxContent>
                        </wps:txbx>
                        <wps:bodyPr rot="0" vert="horz" wrap="square" lIns="91440" tIns="45720" rIns="91440" bIns="45720" anchor="t" anchorCtr="0" upright="1">
                          <a:noAutofit/>
                        </wps:bodyPr>
                      </wps:wsp>
                      <wps:wsp>
                        <wps:cNvPr id="10" name="AutoShape 34"/>
                        <wps:cNvCnPr>
                          <a:cxnSpLocks noChangeShapeType="1"/>
                          <a:stCxn id="3" idx="3"/>
                          <a:endCxn id="9" idx="1"/>
                        </wps:cNvCnPr>
                        <wps:spPr bwMode="auto">
                          <a:xfrm flipV="1">
                            <a:off x="3657600" y="2057400"/>
                            <a:ext cx="45720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5"/>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5C7EE5" w:rsidRPr="001D0B24" w:rsidRDefault="005C7EE5" w:rsidP="005C7EE5">
                              <w:pPr>
                                <w:jc w:val="center"/>
                                <w:rPr>
                                  <w:b/>
                                </w:rPr>
                              </w:pPr>
                              <w:r w:rsidRPr="001D0B24">
                                <w:rPr>
                                  <w:b/>
                                </w:rPr>
                                <w:t>Organi</w:t>
                              </w:r>
                              <w:r>
                                <w:rPr>
                                  <w:b/>
                                </w:rPr>
                                <w:t>z</w:t>
                              </w:r>
                              <w:r w:rsidRPr="001D0B24">
                                <w:rPr>
                                  <w:b/>
                                </w:rPr>
                                <w:t>ation</w:t>
                              </w:r>
                              <w:r>
                                <w:rPr>
                                  <w:b/>
                                </w:rPr>
                                <w:t>al</w:t>
                              </w:r>
                              <w:r w:rsidRPr="001D0B24">
                                <w:rPr>
                                  <w:b/>
                                </w:rPr>
                                <w:t xml:space="preserve"> Structure</w:t>
                              </w:r>
                            </w:p>
                          </w:txbxContent>
                        </wps:txbx>
                        <wps:bodyPr rot="0" vert="horz" wrap="square" lIns="91440" tIns="45720" rIns="91440" bIns="45720" anchor="t" anchorCtr="0" upright="1">
                          <a:noAutofit/>
                        </wps:bodyPr>
                      </wps:wsp>
                      <wps:wsp>
                        <wps:cNvPr id="12" name="Rectangle 36"/>
                        <wps:cNvSpPr>
                          <a:spLocks noChangeArrowheads="1"/>
                        </wps:cNvSpPr>
                        <wps:spPr bwMode="auto">
                          <a:xfrm>
                            <a:off x="2125980" y="2972435"/>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5C7EE5" w:rsidRDefault="005C7EE5" w:rsidP="005C7EE5">
                              <w:pPr>
                                <w:jc w:val="center"/>
                                <w:rPr>
                                  <w:sz w:val="18"/>
                                  <w:szCs w:val="18"/>
                                </w:rPr>
                              </w:pPr>
                              <w:r>
                                <w:rPr>
                                  <w:b/>
                                  <w:sz w:val="18"/>
                                  <w:szCs w:val="18"/>
                                </w:rPr>
                                <w:t xml:space="preserve">Outcomes and Outputs </w:t>
                              </w:r>
                            </w:p>
                            <w:p w:rsidR="005C7EE5" w:rsidRDefault="005C7EE5" w:rsidP="005C7EE5">
                              <w:pPr>
                                <w:jc w:val="center"/>
                                <w:rPr>
                                  <w:sz w:val="18"/>
                                  <w:szCs w:val="18"/>
                                </w:rPr>
                              </w:pPr>
                            </w:p>
                          </w:txbxContent>
                        </wps:txbx>
                        <wps:bodyPr rot="0" vert="horz" wrap="square" lIns="91440" tIns="45720" rIns="91440" bIns="45720" anchor="t" anchorCtr="0" upright="1">
                          <a:noAutofit/>
                        </wps:bodyPr>
                      </wps:wsp>
                      <wps:wsp>
                        <wps:cNvPr id="13" name="AutoShape 38"/>
                        <wps:cNvCnPr>
                          <a:cxnSpLocks noChangeShapeType="1"/>
                          <a:stCxn id="3" idx="2"/>
                          <a:endCxn id="12" idx="0"/>
                        </wps:cNvCnPr>
                        <wps:spPr bwMode="auto">
                          <a:xfrm rot="16200000" flipH="1">
                            <a:off x="2541905" y="2645410"/>
                            <a:ext cx="642620" cy="114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41"/>
                        <wps:cNvCnPr>
                          <a:cxnSpLocks noChangeShapeType="1"/>
                          <a:stCxn id="3" idx="2"/>
                        </wps:cNvCnPr>
                        <wps:spPr bwMode="auto">
                          <a:xfrm>
                            <a:off x="2857500" y="2329815"/>
                            <a:ext cx="6985" cy="317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2"/>
                        <wps:cNvCnPr>
                          <a:cxnSpLocks noChangeShapeType="1"/>
                          <a:stCxn id="8" idx="0"/>
                        </wps:cNvCnPr>
                        <wps:spPr bwMode="auto">
                          <a:xfrm rot="16200000">
                            <a:off x="1771650" y="628650"/>
                            <a:ext cx="228600" cy="19431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 o:spid="_x0000_s1030" editas="canvas" style="width:468pt;height:297pt;mso-position-horizontal-relative:char;mso-position-vertical-relative:line" coordsize="5943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">
                <v:shape id="_x0000_s1031" type="#_x0000_t75" style="position:absolute;width:59436;height:37719;visibility:visible;mso-wrap-style:square">
                  <v:fill o:detectmouseclick="t"/>
                  <v:path o:connecttype="none"/>
                </v:shape>
                <v:rect id="Rectangle 27" o:spid="_x0000_s1032" style="position:absolute;left:20574;top:18294;width:16002;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rsidR="005C7EE5" w:rsidRDefault="005C7EE5" w:rsidP="005C7EE5">
                        <w:pPr>
                          <w:jc w:val="center"/>
                          <w:rPr>
                            <w:b/>
                            <w:sz w:val="18"/>
                            <w:szCs w:val="18"/>
                          </w:rPr>
                        </w:pPr>
                        <w:r>
                          <w:rPr>
                            <w:b/>
                            <w:sz w:val="18"/>
                            <w:szCs w:val="18"/>
                          </w:rPr>
                          <w:t>Project Management</w:t>
                        </w:r>
                      </w:p>
                      <w:p w:rsidR="005C7EE5" w:rsidRPr="00EB563F" w:rsidRDefault="005C7EE5" w:rsidP="005C7EE5">
                        <w:pPr>
                          <w:jc w:val="center"/>
                          <w:rPr>
                            <w:szCs w:val="20"/>
                          </w:rPr>
                        </w:pPr>
                        <w:r>
                          <w:rPr>
                            <w:sz w:val="18"/>
                            <w:szCs w:val="18"/>
                          </w:rPr>
                          <w:t xml:space="preserve">NCWC </w:t>
                        </w:r>
                      </w:p>
                    </w:txbxContent>
                  </v:textbox>
                </v:rect>
                <v:rect id="Rectangle 28" o:spid="_x0000_s1033" style="position:absolute;left:5715;top:5715;width:468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5C7EE5" w:rsidRDefault="005C7EE5" w:rsidP="005C7EE5">
                        <w:pPr>
                          <w:jc w:val="center"/>
                          <w:rPr>
                            <w:b/>
                          </w:rPr>
                        </w:pPr>
                        <w:r>
                          <w:rPr>
                            <w:b/>
                          </w:rPr>
                          <w:t>Project Board</w:t>
                        </w:r>
                      </w:p>
                    </w:txbxContent>
                  </v:textbox>
                </v:rect>
                <v:rect id="Rectangle 29" o:spid="_x0000_s1034" style="position:absolute;left:5715;top:8001;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5C7EE5" w:rsidRPr="00CA0EEF" w:rsidRDefault="005C7EE5" w:rsidP="005C7EE5">
                        <w:pPr>
                          <w:jc w:val="center"/>
                          <w:rPr>
                            <w:b/>
                            <w:bCs/>
                            <w:sz w:val="18"/>
                            <w:szCs w:val="18"/>
                          </w:rPr>
                        </w:pPr>
                        <w:r>
                          <w:rPr>
                            <w:b/>
                            <w:bCs/>
                            <w:sz w:val="18"/>
                            <w:szCs w:val="18"/>
                          </w:rPr>
                          <w:t>Executive/</w:t>
                        </w:r>
                        <w:r w:rsidRPr="00CA0EEF">
                          <w:rPr>
                            <w:b/>
                            <w:bCs/>
                            <w:sz w:val="18"/>
                            <w:szCs w:val="18"/>
                          </w:rPr>
                          <w:t xml:space="preserve">Senior </w:t>
                        </w:r>
                        <w:r>
                          <w:rPr>
                            <w:b/>
                            <w:bCs/>
                            <w:sz w:val="18"/>
                            <w:szCs w:val="18"/>
                          </w:rPr>
                          <w:t>Beneficiary</w:t>
                        </w:r>
                      </w:p>
                      <w:p w:rsidR="005C7EE5" w:rsidRDefault="005C7EE5" w:rsidP="005C7EE5">
                        <w:pPr>
                          <w:jc w:val="center"/>
                          <w:rPr>
                            <w:sz w:val="16"/>
                            <w:szCs w:val="16"/>
                          </w:rPr>
                        </w:pPr>
                        <w:r>
                          <w:rPr>
                            <w:sz w:val="16"/>
                            <w:szCs w:val="16"/>
                          </w:rPr>
                          <w:t>GNHC Secretariat</w:t>
                        </w:r>
                      </w:p>
                      <w:p w:rsidR="005C7EE5" w:rsidRPr="007E2F76" w:rsidRDefault="005C7EE5" w:rsidP="005C7EE5">
                        <w:pPr>
                          <w:jc w:val="center"/>
                        </w:pPr>
                        <w:r>
                          <w:rPr>
                            <w:sz w:val="16"/>
                            <w:szCs w:val="16"/>
                          </w:rPr>
                          <w:t xml:space="preserve">OAG; CSO Authority; RIL; BNLI, DLG </w:t>
                        </w:r>
                      </w:p>
                    </w:txbxContent>
                  </v:textbox>
                </v:rect>
                <v:rect id="Rectangle 30" o:spid="_x0000_s1035" style="position:absolute;left:28575;top:8001;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5C7EE5" w:rsidRDefault="005C7EE5" w:rsidP="005C7EE5">
                        <w:pPr>
                          <w:jc w:val="center"/>
                          <w:rPr>
                            <w:b/>
                            <w:bCs/>
                            <w:sz w:val="18"/>
                            <w:szCs w:val="18"/>
                          </w:rPr>
                        </w:pPr>
                        <w:r>
                          <w:rPr>
                            <w:b/>
                            <w:bCs/>
                            <w:sz w:val="18"/>
                            <w:szCs w:val="18"/>
                          </w:rPr>
                          <w:t>Development Partners</w:t>
                        </w:r>
                      </w:p>
                      <w:p w:rsidR="005C7EE5" w:rsidRPr="00B61440" w:rsidRDefault="005C7EE5" w:rsidP="005C7EE5">
                        <w:pPr>
                          <w:jc w:val="center"/>
                          <w:rPr>
                            <w:b/>
                            <w:bCs/>
                            <w:sz w:val="18"/>
                            <w:szCs w:val="18"/>
                          </w:rPr>
                        </w:pPr>
                        <w:r>
                          <w:rPr>
                            <w:b/>
                            <w:bCs/>
                            <w:sz w:val="18"/>
                            <w:szCs w:val="18"/>
                          </w:rPr>
                          <w:t xml:space="preserve">UN and non-UN development partners </w:t>
                        </w:r>
                      </w:p>
                    </w:txbxContent>
                  </v:textbox>
                </v:rect>
                <v:shapetype id="_x0000_t32" coordsize="21600,21600" o:spt="32" o:oned="t" path="m,l21600,21600e" filled="f">
                  <v:path arrowok="t" fillok="f" o:connecttype="none"/>
                  <o:lock v:ext="edit" shapetype="t"/>
                </v:shapetype>
                <v:shape id="AutoShape 31" o:spid="_x0000_s1036" type="#_x0000_t32" style="position:absolute;left:28638;top:12573;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32" o:spid="_x0000_s1037" style="position:absolute;left:1143;top:1714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5C7EE5" w:rsidRDefault="005C7EE5" w:rsidP="005C7EE5">
                        <w:pPr>
                          <w:jc w:val="center"/>
                          <w:rPr>
                            <w:b/>
                            <w:sz w:val="18"/>
                            <w:szCs w:val="18"/>
                          </w:rPr>
                        </w:pPr>
                        <w:r>
                          <w:rPr>
                            <w:b/>
                            <w:sz w:val="18"/>
                            <w:szCs w:val="18"/>
                          </w:rPr>
                          <w:t>Project Assurance</w:t>
                        </w:r>
                      </w:p>
                      <w:p w:rsidR="005C7EE5" w:rsidRPr="007E2F76" w:rsidRDefault="005C7EE5" w:rsidP="005C7EE5">
                        <w:pPr>
                          <w:jc w:val="center"/>
                          <w:rPr>
                            <w:sz w:val="18"/>
                            <w:szCs w:val="18"/>
                          </w:rPr>
                        </w:pPr>
                        <w:r>
                          <w:rPr>
                            <w:sz w:val="18"/>
                            <w:szCs w:val="18"/>
                          </w:rPr>
                          <w:t xml:space="preserve">UN focal points </w:t>
                        </w:r>
                      </w:p>
                      <w:p w:rsidR="005C7EE5" w:rsidRPr="00EB563F" w:rsidRDefault="005C7EE5" w:rsidP="005C7EE5">
                        <w:pPr>
                          <w:pStyle w:val="BodyText3"/>
                          <w:jc w:val="center"/>
                          <w:rPr>
                            <w:b/>
                            <w:bCs/>
                            <w:sz w:val="20"/>
                          </w:rPr>
                        </w:pPr>
                      </w:p>
                    </w:txbxContent>
                  </v:textbox>
                </v:rect>
                <v:rect id="Rectangle 33" o:spid="_x0000_s1038" style="position:absolute;left:41148;top:17145;width:159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5C7EE5" w:rsidRDefault="005C7EE5" w:rsidP="005C7EE5">
                        <w:pPr>
                          <w:jc w:val="center"/>
                          <w:rPr>
                            <w:b/>
                            <w:sz w:val="18"/>
                            <w:szCs w:val="18"/>
                          </w:rPr>
                        </w:pPr>
                        <w:r>
                          <w:rPr>
                            <w:b/>
                            <w:sz w:val="18"/>
                            <w:szCs w:val="18"/>
                          </w:rPr>
                          <w:t>Project Support</w:t>
                        </w:r>
                      </w:p>
                      <w:p w:rsidR="005C7EE5" w:rsidRDefault="005C7EE5" w:rsidP="005C7EE5">
                        <w:pPr>
                          <w:spacing w:before="120"/>
                          <w:jc w:val="center"/>
                          <w:rPr>
                            <w:sz w:val="18"/>
                            <w:szCs w:val="18"/>
                          </w:rPr>
                        </w:pPr>
                        <w:r>
                          <w:rPr>
                            <w:sz w:val="18"/>
                            <w:szCs w:val="18"/>
                          </w:rPr>
                          <w:t xml:space="preserve">Assigned UN focal points </w:t>
                        </w:r>
                      </w:p>
                    </w:txbxContent>
                  </v:textbox>
                </v:rect>
                <v:shape id="AutoShape 34" o:spid="_x0000_s1039" type="#_x0000_t32" style="position:absolute;left:36576;top:20574;width:4572;height: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roundrect id="AutoShape 35"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rsidR="005C7EE5" w:rsidRPr="001D0B24" w:rsidRDefault="005C7EE5" w:rsidP="005C7EE5">
                        <w:pPr>
                          <w:jc w:val="center"/>
                          <w:rPr>
                            <w:b/>
                          </w:rPr>
                        </w:pPr>
                        <w:r w:rsidRPr="001D0B24">
                          <w:rPr>
                            <w:b/>
                          </w:rPr>
                          <w:t>Organi</w:t>
                        </w:r>
                        <w:r>
                          <w:rPr>
                            <w:b/>
                          </w:rPr>
                          <w:t>z</w:t>
                        </w:r>
                        <w:r w:rsidRPr="001D0B24">
                          <w:rPr>
                            <w:b/>
                          </w:rPr>
                          <w:t>ation</w:t>
                        </w:r>
                        <w:r>
                          <w:rPr>
                            <w:b/>
                          </w:rPr>
                          <w:t>al</w:t>
                        </w:r>
                        <w:r w:rsidRPr="001D0B24">
                          <w:rPr>
                            <w:b/>
                          </w:rPr>
                          <w:t xml:space="preserve"> Structure</w:t>
                        </w:r>
                      </w:p>
                    </w:txbxContent>
                  </v:textbox>
                </v:roundrect>
                <v:rect id="Rectangle 36" o:spid="_x0000_s1041" style="position:absolute;left:21259;top:29724;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5C7EE5" w:rsidRDefault="005C7EE5" w:rsidP="005C7EE5">
                        <w:pPr>
                          <w:jc w:val="center"/>
                          <w:rPr>
                            <w:sz w:val="18"/>
                            <w:szCs w:val="18"/>
                          </w:rPr>
                        </w:pPr>
                        <w:r>
                          <w:rPr>
                            <w:b/>
                            <w:sz w:val="18"/>
                            <w:szCs w:val="18"/>
                          </w:rPr>
                          <w:t xml:space="preserve">Outcomes and Outputs </w:t>
                        </w:r>
                      </w:p>
                      <w:p w:rsidR="005C7EE5" w:rsidRDefault="005C7EE5" w:rsidP="005C7EE5">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42" type="#_x0000_t34" style="position:absolute;left:25419;top:26454;width:6426;height:1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Xpt8EAAADbAAAADwAAAGRycy9kb3ducmV2LnhtbERPS4vCMBC+L/gfwix4WWyqqyLVKCIK&#10;u0cfoMehGduyzaQ20VZ/vVkQvM3H95zZojWluFHtCssK+lEMgji1uuBMwWG/6U1AOI+ssbRMCu7k&#10;YDHvfMww0bbhLd12PhMhhF2CCnLvq0RKl+Zk0EW2Ig7c2dYGfYB1JnWNTQg3pRzE8VgaLDg05FjR&#10;Kqf0b3c1Cr5Gy0t8Gp5/eb29P/rH5uoHjpTqfrbLKQhPrX+LX+4fHeZ/w/8v4Q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Nem3wQAAANsAAAAPAAAAAAAAAAAAAAAA&#10;AKECAABkcnMvZG93bnJldi54bWxQSwUGAAAAAAQABAD5AAAAjwMAAAAA&#10;"/>
                <v:shape id="AutoShape 41" o:spid="_x0000_s1043" type="#_x0000_t32" style="position:absolute;left:28575;top:23298;width:69;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2" o:spid="_x0000_s1044" type="#_x0000_t34" style="position:absolute;left:17717;top:6286;width:2286;height:194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7LsMAAADbAAAADwAAAGRycy9kb3ducmV2LnhtbERPS2sCMRC+C/0PYQpeRLOKL1ajFKmw&#10;4Klait7GzXSzdDNZNlFXf30jFHqbj+85y3VrK3GlxpeOFQwHCQji3OmSCwWfh21/DsIHZI2VY1Jw&#10;Jw/r1Utnial2N/6g6z4UIoawT1GBCaFOpfS5IYt+4GriyH27xmKIsCmkbvAWw20lR0kylRZLjg0G&#10;a9oYyn/2F6tgPDlNZ5l5Hz2+dkc622HWO2yOSnVf27cFiEBt+Bf/uTMd50/g+U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uy7DAAAA2wAAAA8AAAAAAAAAAAAA&#10;AAAAoQIAAGRycy9kb3ducmV2LnhtbFBLBQYAAAAABAAEAPkAAACRAwAAAAA=&#10;"/>
                <w10:anchorlock/>
              </v:group>
            </w:pict>
          </mc:Fallback>
        </mc:AlternateContent>
      </w:r>
    </w:p>
    <w:p w:rsidR="005C7EE5" w:rsidRPr="00512080" w:rsidRDefault="005C7EE5" w:rsidP="005C7EE5">
      <w:pPr>
        <w:rPr>
          <w:rFonts w:ascii="Candara" w:hAnsi="Candara" w:cs="Arial"/>
          <w:sz w:val="20"/>
          <w:szCs w:val="20"/>
        </w:rPr>
      </w:pPr>
    </w:p>
    <w:p w:rsidR="005C7EE5" w:rsidRPr="00512080" w:rsidRDefault="005C7EE5" w:rsidP="005C7EE5">
      <w:pPr>
        <w:rPr>
          <w:rFonts w:ascii="Candara" w:hAnsi="Candara" w:cs="Arial"/>
          <w:sz w:val="20"/>
          <w:szCs w:val="20"/>
        </w:rPr>
      </w:pPr>
    </w:p>
    <w:p w:rsidR="005C7EE5" w:rsidRPr="00512080" w:rsidRDefault="005C7EE5" w:rsidP="005C7EE5">
      <w:pPr>
        <w:rPr>
          <w:rFonts w:ascii="Candara" w:hAnsi="Candara" w:cs="Arial"/>
          <w:sz w:val="20"/>
          <w:szCs w:val="22"/>
        </w:rPr>
      </w:pPr>
      <w:r w:rsidRPr="00512080">
        <w:rPr>
          <w:rFonts w:ascii="Candara" w:hAnsi="Candara" w:cs="Arial"/>
          <w:sz w:val="20"/>
          <w:szCs w:val="22"/>
        </w:rPr>
        <w:t xml:space="preserve">A </w:t>
      </w:r>
      <w:r w:rsidRPr="00512080">
        <w:rPr>
          <w:rFonts w:ascii="Candara" w:hAnsi="Candara" w:cs="Arial"/>
          <w:b/>
          <w:sz w:val="20"/>
          <w:szCs w:val="22"/>
        </w:rPr>
        <w:t xml:space="preserve">Project Board (PB) </w:t>
      </w:r>
      <w:r w:rsidRPr="00512080">
        <w:rPr>
          <w:rFonts w:ascii="Candara" w:hAnsi="Candara" w:cs="Arial"/>
          <w:sz w:val="20"/>
          <w:szCs w:val="22"/>
        </w:rPr>
        <w:t>shall be constituted to provide qualitative inputs, guidance and provide oversight to the project implementation process. It will ensure timely delivery of inputs and achievement of objectives and also coordinate with other departments/sectors and stakeholders. The Project Board shall be headed by the</w:t>
      </w:r>
      <w:r>
        <w:rPr>
          <w:rFonts w:ascii="Candara" w:hAnsi="Candara" w:cs="Arial"/>
          <w:sz w:val="20"/>
          <w:szCs w:val="22"/>
        </w:rPr>
        <w:t xml:space="preserve"> Office of the</w:t>
      </w:r>
      <w:r w:rsidRPr="00512080">
        <w:rPr>
          <w:rFonts w:ascii="Candara" w:hAnsi="Candara" w:cs="Arial"/>
          <w:sz w:val="20"/>
          <w:szCs w:val="22"/>
        </w:rPr>
        <w:t xml:space="preserve"> </w:t>
      </w:r>
      <w:r>
        <w:rPr>
          <w:rFonts w:ascii="Candara" w:hAnsi="Candara" w:cs="Arial"/>
          <w:sz w:val="20"/>
          <w:szCs w:val="22"/>
        </w:rPr>
        <w:t xml:space="preserve">Attorney-General. </w:t>
      </w:r>
    </w:p>
    <w:p w:rsidR="005C7EE5" w:rsidRPr="00512080" w:rsidRDefault="005C7EE5" w:rsidP="005C7EE5">
      <w:pPr>
        <w:rPr>
          <w:rFonts w:ascii="Candara" w:hAnsi="Candara" w:cs="Arial"/>
          <w:sz w:val="20"/>
          <w:szCs w:val="22"/>
        </w:rPr>
      </w:pPr>
    </w:p>
    <w:p w:rsidR="005C7EE5" w:rsidRPr="00AB3F3E" w:rsidRDefault="005C7EE5" w:rsidP="005C7EE5">
      <w:pPr>
        <w:rPr>
          <w:rFonts w:ascii="Candara" w:hAnsi="Candara" w:cs="Arial"/>
          <w:sz w:val="20"/>
          <w:szCs w:val="22"/>
        </w:rPr>
        <w:sectPr w:rsidR="005C7EE5" w:rsidRPr="00AB3F3E" w:rsidSect="005C7EE5">
          <w:pgSz w:w="12240" w:h="15840" w:code="1"/>
          <w:pgMar w:top="1267" w:right="994" w:bottom="806" w:left="1080" w:header="720" w:footer="619" w:gutter="0"/>
          <w:cols w:space="720"/>
          <w:noEndnote/>
          <w:docGrid w:linePitch="326"/>
        </w:sectPr>
      </w:pPr>
      <w:r w:rsidRPr="00512080">
        <w:rPr>
          <w:rFonts w:ascii="Candara" w:hAnsi="Candara" w:cs="Arial"/>
          <w:sz w:val="20"/>
          <w:szCs w:val="22"/>
        </w:rPr>
        <w:t>The Project Board shall meet at least twice a year to review the implementation progress and to provide direction and guidance for fine-tuning the activities. The PB may be convened as and when considered essential by the Government. The PB shall provide strategic management and oversight to ensure qualitative and quantitative inputs/directions to the project activities. A detailed TOR for the PB shall be developed in due course.</w:t>
      </w:r>
    </w:p>
    <w:p w:rsidR="005C7EE5" w:rsidRPr="00066C6B" w:rsidRDefault="005C7EE5" w:rsidP="005C7EE5">
      <w:pPr>
        <w:rPr>
          <w:rFonts w:ascii="Candara" w:hAnsi="Candara"/>
          <w:szCs w:val="22"/>
        </w:rPr>
      </w:pPr>
    </w:p>
    <w:p w:rsidR="005C7EE5" w:rsidRPr="00AB3F3E" w:rsidRDefault="005C7EE5" w:rsidP="00BF003C">
      <w:pPr>
        <w:pStyle w:val="Heading1"/>
        <w:numPr>
          <w:ilvl w:val="0"/>
          <w:numId w:val="0"/>
        </w:numPr>
        <w:pBdr>
          <w:top w:val="none" w:sz="0" w:space="0" w:color="auto"/>
        </w:pBdr>
        <w:suppressAutoHyphens w:val="0"/>
        <w:spacing w:before="240" w:after="60"/>
        <w:ind w:left="720" w:hanging="720"/>
        <w:jc w:val="left"/>
        <w:rPr>
          <w:rStyle w:val="BookTitle"/>
          <w:rFonts w:ascii="Candara" w:hAnsi="Candara"/>
          <w:b/>
          <w:sz w:val="21"/>
          <w:szCs w:val="21"/>
        </w:rPr>
      </w:pPr>
      <w:r w:rsidRPr="00AB3F3E">
        <w:rPr>
          <w:rStyle w:val="BookTitle"/>
          <w:rFonts w:ascii="Candara" w:hAnsi="Candara"/>
          <w:b/>
          <w:sz w:val="21"/>
          <w:szCs w:val="21"/>
        </w:rPr>
        <w:t xml:space="preserve"> </w:t>
      </w:r>
      <w:bookmarkStart w:id="2" w:name="_Toc387908465"/>
      <w:r w:rsidRPr="00AB3F3E">
        <w:rPr>
          <w:rStyle w:val="BookTitle"/>
          <w:rFonts w:ascii="Candara" w:hAnsi="Candara"/>
          <w:b/>
          <w:sz w:val="21"/>
          <w:szCs w:val="21"/>
        </w:rPr>
        <w:t>Fund Management Arrangements</w:t>
      </w:r>
      <w:bookmarkEnd w:id="2"/>
      <w:r w:rsidR="00AB3F3E" w:rsidRPr="00AB3F3E">
        <w:rPr>
          <w:rStyle w:val="BookTitle"/>
          <w:rFonts w:ascii="Candara" w:hAnsi="Candara"/>
          <w:b/>
          <w:sz w:val="21"/>
          <w:szCs w:val="21"/>
        </w:rPr>
        <w:t xml:space="preserve"> (for One Fund) </w:t>
      </w:r>
      <w:r w:rsidRPr="00AB3F3E">
        <w:rPr>
          <w:rStyle w:val="BookTitle"/>
          <w:rFonts w:ascii="Candara" w:hAnsi="Candara"/>
          <w:b/>
          <w:sz w:val="21"/>
          <w:szCs w:val="21"/>
        </w:rPr>
        <w:t xml:space="preserve"> </w:t>
      </w:r>
    </w:p>
    <w:p w:rsidR="005C7EE5" w:rsidRPr="00066C6B" w:rsidRDefault="005C7EE5" w:rsidP="005C7EE5">
      <w:pPr>
        <w:ind w:left="1980"/>
        <w:rPr>
          <w:rFonts w:ascii="Candara" w:hAnsi="Candara"/>
          <w:b/>
          <w:bCs/>
          <w:szCs w:val="22"/>
        </w:rPr>
      </w:pPr>
    </w:p>
    <w:p w:rsidR="005C7EE5" w:rsidRPr="00213DC8" w:rsidRDefault="005C7EE5" w:rsidP="005C7EE5">
      <w:pPr>
        <w:adjustRightInd w:val="0"/>
        <w:spacing w:after="200"/>
        <w:rPr>
          <w:rFonts w:ascii="Candara" w:eastAsia="Calibri" w:hAnsi="Candara"/>
          <w:sz w:val="21"/>
          <w:szCs w:val="21"/>
        </w:rPr>
      </w:pPr>
      <w:r w:rsidRPr="00213DC8">
        <w:rPr>
          <w:rFonts w:ascii="Candara" w:eastAsia="Calibri" w:hAnsi="Candara"/>
          <w:sz w:val="21"/>
          <w:szCs w:val="21"/>
        </w:rPr>
        <w:t xml:space="preserve">The fund management arrangement for this joint project is a combined modality of 1) parallel for UN agencies, funds and programmes which support from, among others, their core funding; and 2) pooled funding for non-UN development partners through the UN Bhutan Country Fund (One Fund).  </w:t>
      </w:r>
    </w:p>
    <w:p w:rsidR="005C7EE5" w:rsidRPr="00D87CEC" w:rsidRDefault="005C7EE5" w:rsidP="005C7EE5">
      <w:pPr>
        <w:adjustRightInd w:val="0"/>
        <w:spacing w:after="200"/>
        <w:rPr>
          <w:rFonts w:ascii="Candara" w:eastAsia="Calibri" w:hAnsi="Candara"/>
          <w:sz w:val="21"/>
          <w:szCs w:val="21"/>
        </w:rPr>
      </w:pPr>
      <w:r w:rsidRPr="00213DC8">
        <w:rPr>
          <w:rFonts w:ascii="Candara" w:eastAsia="Calibri" w:hAnsi="Candara"/>
          <w:sz w:val="21"/>
          <w:szCs w:val="21"/>
        </w:rPr>
        <w:t xml:space="preserve">One Fund, </w:t>
      </w:r>
      <w:r w:rsidRPr="00D87CEC">
        <w:rPr>
          <w:rFonts w:ascii="Candara" w:eastAsia="Calibri" w:hAnsi="Candara"/>
          <w:sz w:val="21"/>
          <w:szCs w:val="21"/>
        </w:rPr>
        <w:t>under the management lea</w:t>
      </w:r>
      <w:r w:rsidRPr="00D87CEC">
        <w:rPr>
          <w:rFonts w:ascii="Candara" w:eastAsia="Calibri" w:hAnsi="Candara"/>
          <w:sz w:val="21"/>
          <w:szCs w:val="21"/>
          <w:lang w:eastAsia="ja-JP"/>
        </w:rPr>
        <w:t xml:space="preserve">dership of the Joint </w:t>
      </w:r>
      <w:r w:rsidRPr="00D87CEC">
        <w:rPr>
          <w:rFonts w:ascii="Candara" w:eastAsia="Calibri" w:hAnsi="Candara"/>
          <w:sz w:val="21"/>
          <w:szCs w:val="21"/>
        </w:rPr>
        <w:t xml:space="preserve">Government-UN </w:t>
      </w:r>
      <w:r w:rsidRPr="00D87CEC">
        <w:rPr>
          <w:rFonts w:ascii="Candara" w:eastAsia="Calibri" w:hAnsi="Candara"/>
          <w:sz w:val="21"/>
          <w:szCs w:val="21"/>
          <w:lang w:eastAsia="ja-JP"/>
        </w:rPr>
        <w:t xml:space="preserve">Steering Committee, is to support coherent resource mobilization, allocation and disbursement of resources to </w:t>
      </w:r>
      <w:r w:rsidRPr="00D87CEC">
        <w:rPr>
          <w:rFonts w:ascii="Candara" w:eastAsia="Calibri" w:hAnsi="Candara"/>
          <w:sz w:val="21"/>
          <w:szCs w:val="21"/>
        </w:rPr>
        <w:t>support the un(der)funded portions of the One Programme</w:t>
      </w:r>
      <w:r w:rsidRPr="00213DC8">
        <w:rPr>
          <w:rFonts w:ascii="Candara" w:eastAsia="Calibri" w:hAnsi="Candara"/>
          <w:sz w:val="21"/>
          <w:szCs w:val="21"/>
          <w:vertAlign w:val="superscript"/>
        </w:rPr>
        <w:footnoteReference w:id="1"/>
      </w:r>
      <w:r w:rsidRPr="00D87CEC">
        <w:rPr>
          <w:rFonts w:ascii="Candara" w:eastAsia="Calibri" w:hAnsi="Candara"/>
          <w:sz w:val="21"/>
          <w:szCs w:val="21"/>
        </w:rPr>
        <w:t xml:space="preserve"> (2014-2018) and new initiatives responding to emerging needs. This will enhance the flexibility and responsiveness of the UN system through the One Programme to address existing and emerging national priorities. The Fund will support allocation and disbursement of donor resources and coherent resource mobilization. </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The UNDP, upon endorsement by the Royal Government of Bhutan, serves as the Administrative Agent.  UNDP, through its Multi-Partner Trust Fund Office (MPTF Office), administers the Fund in accordance with the provisions of the Memorandum of Understanding for the UN Country Fund and the ToR.</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The Administrative Agent (AA) and the Participating UN Organizations will be entitled to deduct their indirect costs on contributions received as stated in the Memorandum of Understanding. The Administrative Agent’s administrative fee is 1</w:t>
      </w:r>
      <w:r>
        <w:rPr>
          <w:rFonts w:ascii="Candara" w:eastAsia="Calibri" w:hAnsi="Candara"/>
          <w:sz w:val="21"/>
          <w:szCs w:val="21"/>
        </w:rPr>
        <w:t>per cent</w:t>
      </w:r>
      <w:r w:rsidRPr="00D87CEC">
        <w:rPr>
          <w:rFonts w:ascii="Candara" w:eastAsia="Calibri" w:hAnsi="Candara"/>
          <w:sz w:val="21"/>
          <w:szCs w:val="21"/>
        </w:rPr>
        <w:t>. The fee will be deducted from the contribution to the One Fund at the time they are deposited. The indirect costs of the Participating UN Organizations will be 8</w:t>
      </w:r>
      <w:r>
        <w:rPr>
          <w:rFonts w:ascii="Candara" w:eastAsia="Calibri" w:hAnsi="Candara"/>
          <w:sz w:val="21"/>
          <w:szCs w:val="21"/>
        </w:rPr>
        <w:t>per cent</w:t>
      </w:r>
      <w:r w:rsidRPr="00D87CEC">
        <w:rPr>
          <w:rFonts w:ascii="Candara" w:eastAsia="Calibri" w:hAnsi="Candara"/>
          <w:sz w:val="21"/>
          <w:szCs w:val="21"/>
        </w:rPr>
        <w:t>.</w:t>
      </w:r>
    </w:p>
    <w:p w:rsidR="005C7EE5" w:rsidRPr="00D87CEC" w:rsidRDefault="005C7EE5" w:rsidP="005C7EE5">
      <w:pPr>
        <w:adjustRightInd w:val="0"/>
        <w:spacing w:after="200"/>
        <w:rPr>
          <w:rFonts w:ascii="Candara" w:eastAsia="Calibri" w:hAnsi="Candara"/>
          <w:b/>
          <w:sz w:val="21"/>
          <w:szCs w:val="21"/>
        </w:rPr>
      </w:pPr>
      <w:r w:rsidRPr="00D87CEC">
        <w:rPr>
          <w:rFonts w:ascii="Candara" w:eastAsia="Calibri" w:hAnsi="Candara"/>
          <w:b/>
          <w:sz w:val="21"/>
          <w:szCs w:val="21"/>
        </w:rPr>
        <w:t>Governance Arrangements</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 xml:space="preserve">The One Programme document, as well as joint programmes and agency programme documents falling thereunder is the programmatic planning document that serves as the basis for funding requests and allocations. </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 xml:space="preserve">The Steering Committee reviews the proposed priorities and approve the initial prioritization if required, and based on it, the Steering Committee submits an overview of the Resource Gap matrix to the development partners in December each year. </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Upon receipt of funds from donors, the Steering Committee makes the allocation decisions, based on the financial status of the Fund and the needs of the Government. For decision making, at least half of the Steering Committee members should be present or provide delegated authority. Decisions are based on a consultative process and documented jointly by the Office of the Resident Coordinator and the GNH Commission.</w:t>
      </w:r>
    </w:p>
    <w:p w:rsidR="005C7EE5" w:rsidRPr="00AB3F3E" w:rsidRDefault="005C7EE5" w:rsidP="005C7EE5">
      <w:pPr>
        <w:adjustRightInd w:val="0"/>
        <w:spacing w:after="200"/>
        <w:rPr>
          <w:rFonts w:ascii="Candara" w:eastAsia="Calibri" w:hAnsi="Candara"/>
          <w:b/>
          <w:sz w:val="21"/>
          <w:szCs w:val="21"/>
        </w:rPr>
      </w:pPr>
      <w:r w:rsidRPr="00AB3F3E">
        <w:rPr>
          <w:rFonts w:ascii="Candara" w:eastAsia="Calibri" w:hAnsi="Candara"/>
          <w:b/>
          <w:sz w:val="21"/>
          <w:szCs w:val="21"/>
        </w:rPr>
        <w:t>The Resident Coordinator</w:t>
      </w:r>
    </w:p>
    <w:p w:rsidR="005C7EE5" w:rsidRPr="00D87CEC"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The overall management of the UN Bhutan Country Fund is led and coordinated by the Resident Coordinator in consensus with the Heads of the Participating UN Organizations. The Office of the Resident Coordinator serves as the Secretariat of the One Fund and is responsible for support to strategic leadership role of the Resident Coordinator.</w:t>
      </w:r>
    </w:p>
    <w:p w:rsidR="005C7EE5" w:rsidRPr="00AB3F3E" w:rsidRDefault="005C7EE5" w:rsidP="005C7EE5">
      <w:pPr>
        <w:adjustRightInd w:val="0"/>
        <w:spacing w:after="200"/>
        <w:rPr>
          <w:rFonts w:ascii="Candara" w:eastAsia="Calibri" w:hAnsi="Candara"/>
          <w:b/>
          <w:sz w:val="21"/>
          <w:szCs w:val="21"/>
        </w:rPr>
      </w:pPr>
      <w:r w:rsidRPr="00AB3F3E">
        <w:rPr>
          <w:rFonts w:ascii="Candara" w:eastAsia="Calibri" w:hAnsi="Candara"/>
          <w:b/>
          <w:sz w:val="21"/>
          <w:szCs w:val="21"/>
        </w:rPr>
        <w:t>The Steering Committee</w:t>
      </w:r>
    </w:p>
    <w:p w:rsidR="005C7EE5"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 xml:space="preserve">The Steering Committee is comprised of UN signatories to the UN Bhutan Country Fund and the Gross National Happiness (GNH) Commission, and is co-chaired by the Secretary of the GNH Commission and the UN Resident Coordinator. The Steering Committee is responsible for prioritization and allocation decisions of the un-earmarked contributions to the UN Bhutan Country Fund and guides the operations and management of the Fund. </w:t>
      </w:r>
    </w:p>
    <w:p w:rsidR="00BF003C" w:rsidRDefault="00BF003C" w:rsidP="005C7EE5">
      <w:pPr>
        <w:adjustRightInd w:val="0"/>
        <w:spacing w:after="200"/>
        <w:rPr>
          <w:rFonts w:ascii="Candara" w:eastAsia="Calibri" w:hAnsi="Candara"/>
          <w:sz w:val="21"/>
          <w:szCs w:val="21"/>
        </w:rPr>
      </w:pPr>
    </w:p>
    <w:p w:rsidR="00BF003C" w:rsidRPr="00AB3F3E" w:rsidRDefault="00BF003C" w:rsidP="005C7EE5">
      <w:pPr>
        <w:adjustRightInd w:val="0"/>
        <w:spacing w:after="200"/>
        <w:rPr>
          <w:rFonts w:ascii="Candara" w:eastAsia="Calibri" w:hAnsi="Candara"/>
          <w:b/>
          <w:sz w:val="21"/>
          <w:szCs w:val="21"/>
        </w:rPr>
      </w:pPr>
    </w:p>
    <w:p w:rsidR="005C7EE5" w:rsidRPr="00AB3F3E" w:rsidRDefault="005C7EE5" w:rsidP="005C7EE5">
      <w:pPr>
        <w:adjustRightInd w:val="0"/>
        <w:spacing w:after="200"/>
        <w:rPr>
          <w:rFonts w:ascii="Candara" w:eastAsia="Calibri" w:hAnsi="Candara"/>
          <w:b/>
          <w:sz w:val="21"/>
          <w:szCs w:val="21"/>
        </w:rPr>
      </w:pPr>
      <w:r w:rsidRPr="00AB3F3E">
        <w:rPr>
          <w:rFonts w:ascii="Candara" w:eastAsia="Calibri" w:hAnsi="Candara"/>
          <w:b/>
          <w:sz w:val="21"/>
          <w:szCs w:val="21"/>
        </w:rPr>
        <w:t xml:space="preserve">The Administrative Agent     </w:t>
      </w:r>
    </w:p>
    <w:p w:rsidR="005C7EE5" w:rsidRPr="00213DC8" w:rsidRDefault="005C7EE5" w:rsidP="005C7EE5">
      <w:pPr>
        <w:adjustRightInd w:val="0"/>
        <w:spacing w:after="200"/>
        <w:rPr>
          <w:rFonts w:ascii="Candara" w:eastAsia="Calibri" w:hAnsi="Candara"/>
          <w:sz w:val="21"/>
          <w:szCs w:val="21"/>
        </w:rPr>
      </w:pPr>
      <w:r w:rsidRPr="00D87CEC">
        <w:rPr>
          <w:rFonts w:ascii="Candara" w:eastAsia="Calibri" w:hAnsi="Candara"/>
          <w:sz w:val="21"/>
          <w:szCs w:val="21"/>
        </w:rPr>
        <w:t xml:space="preserve">The UNDP </w:t>
      </w:r>
      <w:r w:rsidR="00BF003C">
        <w:rPr>
          <w:rFonts w:ascii="Candara" w:eastAsia="Calibri" w:hAnsi="Candara"/>
          <w:sz w:val="21"/>
          <w:szCs w:val="21"/>
        </w:rPr>
        <w:t xml:space="preserve">(UNDP </w:t>
      </w:r>
      <w:r w:rsidRPr="00D87CEC">
        <w:rPr>
          <w:rFonts w:ascii="Candara" w:eastAsia="Calibri" w:hAnsi="Candara"/>
          <w:sz w:val="21"/>
          <w:szCs w:val="21"/>
        </w:rPr>
        <w:t>MPTF</w:t>
      </w:r>
      <w:r w:rsidR="00BF003C">
        <w:rPr>
          <w:rFonts w:ascii="Candara" w:eastAsia="Calibri" w:hAnsi="Candara"/>
          <w:sz w:val="21"/>
          <w:szCs w:val="21"/>
        </w:rPr>
        <w:t>)</w:t>
      </w:r>
      <w:r w:rsidRPr="00D87CEC">
        <w:rPr>
          <w:rFonts w:ascii="Candara" w:eastAsia="Calibri" w:hAnsi="Candara"/>
          <w:sz w:val="21"/>
          <w:szCs w:val="21"/>
        </w:rPr>
        <w:t xml:space="preserve"> Office as the Administrative Agent, r</w:t>
      </w:r>
      <w:r w:rsidRPr="00D87CEC">
        <w:rPr>
          <w:rFonts w:ascii="Candara" w:eastAsia="Calibri" w:hAnsi="Candara"/>
          <w:sz w:val="21"/>
          <w:szCs w:val="21"/>
          <w:lang w:eastAsia="ja-JP"/>
        </w:rPr>
        <w:t xml:space="preserve">eceives contributions from donors, administer such funds received in accordance with the Memorandum of Understanding, disburse funds to each of the Participating UN Organizations in accordance with instructions from the </w:t>
      </w:r>
      <w:r w:rsidRPr="00D87CEC">
        <w:rPr>
          <w:rFonts w:ascii="Candara" w:eastAsia="Calibri" w:hAnsi="Candara"/>
          <w:sz w:val="21"/>
          <w:szCs w:val="21"/>
        </w:rPr>
        <w:t xml:space="preserve">Steering Committee, and consolidate statements and reports </w:t>
      </w:r>
      <w:r w:rsidRPr="00D87CEC">
        <w:rPr>
          <w:rFonts w:ascii="Candara" w:eastAsia="Calibri" w:hAnsi="Candara"/>
          <w:sz w:val="21"/>
          <w:szCs w:val="21"/>
          <w:lang w:eastAsia="ja-JP"/>
        </w:rPr>
        <w:t xml:space="preserve">to be </w:t>
      </w:r>
      <w:r w:rsidRPr="00D87CEC">
        <w:rPr>
          <w:rFonts w:ascii="Candara" w:eastAsia="Calibri" w:hAnsi="Candara"/>
          <w:sz w:val="21"/>
          <w:szCs w:val="21"/>
        </w:rPr>
        <w:t xml:space="preserve">provided to </w:t>
      </w:r>
      <w:r w:rsidRPr="00D87CEC">
        <w:rPr>
          <w:rFonts w:ascii="Candara" w:eastAsia="Calibri" w:hAnsi="Candara"/>
          <w:sz w:val="21"/>
          <w:szCs w:val="21"/>
          <w:lang w:eastAsia="ja-JP"/>
        </w:rPr>
        <w:t xml:space="preserve">each donor that has contributed to the </w:t>
      </w:r>
      <w:r w:rsidRPr="00D87CEC">
        <w:rPr>
          <w:rFonts w:ascii="Candara" w:eastAsia="Calibri" w:hAnsi="Candara"/>
          <w:sz w:val="21"/>
          <w:szCs w:val="21"/>
        </w:rPr>
        <w:t>Fund</w:t>
      </w:r>
      <w:r w:rsidRPr="00D87CEC">
        <w:rPr>
          <w:rFonts w:ascii="Candara" w:eastAsia="Calibri" w:hAnsi="Candara"/>
          <w:sz w:val="21"/>
          <w:szCs w:val="21"/>
          <w:lang w:eastAsia="ja-JP"/>
        </w:rPr>
        <w:t xml:space="preserve"> Account and to the Steering Committee. </w:t>
      </w:r>
    </w:p>
    <w:p w:rsidR="005C7EE5" w:rsidRPr="00AB3F3E" w:rsidRDefault="005C7EE5" w:rsidP="00BF003C">
      <w:pPr>
        <w:pStyle w:val="Heading1"/>
        <w:numPr>
          <w:ilvl w:val="0"/>
          <w:numId w:val="0"/>
        </w:numPr>
        <w:pBdr>
          <w:top w:val="none" w:sz="0" w:space="0" w:color="auto"/>
        </w:pBdr>
        <w:suppressAutoHyphens w:val="0"/>
        <w:spacing w:before="240" w:after="60"/>
        <w:ind w:left="720" w:hanging="720"/>
        <w:jc w:val="left"/>
        <w:rPr>
          <w:rStyle w:val="BookTitle"/>
          <w:rFonts w:ascii="Candara" w:hAnsi="Candara"/>
          <w:b/>
          <w:sz w:val="21"/>
          <w:szCs w:val="21"/>
        </w:rPr>
      </w:pPr>
      <w:bookmarkStart w:id="3" w:name="_Toc387908466"/>
      <w:r w:rsidRPr="00AB3F3E">
        <w:rPr>
          <w:rStyle w:val="BookTitle"/>
          <w:rFonts w:ascii="Candara" w:hAnsi="Candara"/>
          <w:b/>
          <w:sz w:val="21"/>
          <w:szCs w:val="21"/>
        </w:rPr>
        <w:t>Monitoring, Evaluation and Reporting</w:t>
      </w:r>
      <w:bookmarkEnd w:id="3"/>
      <w:r w:rsidRPr="00AB3F3E">
        <w:rPr>
          <w:rStyle w:val="BookTitle"/>
          <w:rFonts w:ascii="Candara" w:hAnsi="Candara"/>
          <w:b/>
          <w:sz w:val="21"/>
          <w:szCs w:val="21"/>
        </w:rPr>
        <w:t xml:space="preserve"> </w:t>
      </w:r>
    </w:p>
    <w:p w:rsidR="005C7EE5" w:rsidRPr="00066C6B" w:rsidRDefault="005C7EE5" w:rsidP="005C7EE5">
      <w:pPr>
        <w:rPr>
          <w:rFonts w:ascii="Candara" w:hAnsi="Candara"/>
          <w:b/>
          <w:szCs w:val="22"/>
        </w:rPr>
      </w:pPr>
    </w:p>
    <w:p w:rsidR="005C7EE5" w:rsidRPr="00066C6B" w:rsidRDefault="005C7EE5" w:rsidP="005C7EE5">
      <w:pPr>
        <w:rPr>
          <w:rFonts w:ascii="Candara" w:hAnsi="Candara"/>
          <w:bCs/>
          <w:szCs w:val="22"/>
        </w:rPr>
      </w:pPr>
      <w:r w:rsidRPr="00066C6B">
        <w:rPr>
          <w:rFonts w:ascii="Candara" w:hAnsi="Candara"/>
          <w:b/>
          <w:szCs w:val="22"/>
        </w:rPr>
        <w:t xml:space="preserve">Monitoring: </w:t>
      </w:r>
      <w:r>
        <w:rPr>
          <w:rFonts w:ascii="Candara" w:hAnsi="Candara"/>
          <w:szCs w:val="22"/>
        </w:rPr>
        <w:t xml:space="preserve">Regular monitoring will be held by </w:t>
      </w:r>
      <w:r w:rsidR="008F2FE7">
        <w:rPr>
          <w:rFonts w:ascii="Candara" w:hAnsi="Candara"/>
          <w:szCs w:val="22"/>
        </w:rPr>
        <w:t xml:space="preserve">UNDP Governance portfolio as well as implementing partners in consultation with </w:t>
      </w:r>
      <w:r>
        <w:rPr>
          <w:rFonts w:ascii="Candara" w:hAnsi="Candara"/>
          <w:szCs w:val="22"/>
        </w:rPr>
        <w:t>the UN M&amp;E group</w:t>
      </w:r>
      <w:r w:rsidR="008F2FE7">
        <w:rPr>
          <w:rFonts w:ascii="Candara" w:hAnsi="Candara"/>
          <w:szCs w:val="22"/>
        </w:rPr>
        <w:t xml:space="preserve"> and the GNHC</w:t>
      </w:r>
      <w:r>
        <w:rPr>
          <w:rFonts w:ascii="Candara" w:hAnsi="Candara"/>
          <w:szCs w:val="22"/>
        </w:rPr>
        <w:t xml:space="preserve">. The standard monitoring framework will be developed specifying indicators, baselines and means of verification. </w:t>
      </w:r>
    </w:p>
    <w:p w:rsidR="005C7EE5" w:rsidRPr="00066C6B" w:rsidRDefault="005C7EE5" w:rsidP="005C7EE5">
      <w:pPr>
        <w:rPr>
          <w:rFonts w:ascii="Candara" w:hAnsi="Candara"/>
          <w:bCs/>
          <w:szCs w:val="22"/>
        </w:rPr>
      </w:pPr>
    </w:p>
    <w:p w:rsidR="005C7EE5" w:rsidRPr="00066C6B" w:rsidRDefault="005C7EE5" w:rsidP="005C7EE5">
      <w:pPr>
        <w:rPr>
          <w:rFonts w:ascii="Candara" w:hAnsi="Candara"/>
          <w:szCs w:val="22"/>
        </w:rPr>
      </w:pPr>
      <w:r w:rsidRPr="00066C6B">
        <w:rPr>
          <w:rFonts w:ascii="Candara" w:hAnsi="Candara"/>
          <w:b/>
          <w:bCs/>
          <w:szCs w:val="22"/>
        </w:rPr>
        <w:t xml:space="preserve">Evaluation: </w:t>
      </w:r>
      <w:r>
        <w:rPr>
          <w:rFonts w:ascii="Candara" w:hAnsi="Candara"/>
          <w:bCs/>
          <w:szCs w:val="22"/>
        </w:rPr>
        <w:t>The eval</w:t>
      </w:r>
      <w:r w:rsidR="008F2FE7">
        <w:rPr>
          <w:rFonts w:ascii="Candara" w:hAnsi="Candara"/>
          <w:bCs/>
          <w:szCs w:val="22"/>
        </w:rPr>
        <w:t>uation will be held in the fourth</w:t>
      </w:r>
      <w:r>
        <w:rPr>
          <w:rFonts w:ascii="Candara" w:hAnsi="Candara"/>
          <w:bCs/>
          <w:szCs w:val="22"/>
        </w:rPr>
        <w:t xml:space="preserve"> year of the project cycle to ensure that evaluation recommendations be incorporated in executing project activities in the final year. </w:t>
      </w:r>
    </w:p>
    <w:p w:rsidR="005C7EE5" w:rsidRPr="00066C6B" w:rsidRDefault="005C7EE5" w:rsidP="005C7EE5">
      <w:pPr>
        <w:rPr>
          <w:rFonts w:ascii="Candara" w:hAnsi="Candara"/>
          <w:szCs w:val="22"/>
        </w:rPr>
      </w:pPr>
    </w:p>
    <w:p w:rsidR="005C7EE5" w:rsidRDefault="005C7EE5" w:rsidP="005C7EE5">
      <w:pPr>
        <w:rPr>
          <w:rFonts w:ascii="Candara" w:hAnsi="Candara"/>
          <w:szCs w:val="22"/>
        </w:rPr>
      </w:pPr>
      <w:r w:rsidRPr="00066C6B">
        <w:rPr>
          <w:rFonts w:ascii="Candara" w:hAnsi="Candara"/>
          <w:b/>
          <w:szCs w:val="22"/>
        </w:rPr>
        <w:t xml:space="preserve">Reporting: </w:t>
      </w:r>
      <w:r w:rsidRPr="002A0FE9">
        <w:rPr>
          <w:rFonts w:ascii="Candara" w:hAnsi="Candara"/>
          <w:szCs w:val="22"/>
        </w:rPr>
        <w:t>There will be a common progress reporting at the end of each year</w:t>
      </w:r>
      <w:r>
        <w:rPr>
          <w:rFonts w:ascii="Candara" w:hAnsi="Candara"/>
          <w:szCs w:val="22"/>
        </w:rPr>
        <w:t xml:space="preserve"> – capturing results – both quantitative and qualitative, as well as financial delivery. </w:t>
      </w:r>
    </w:p>
    <w:p w:rsidR="002134A2" w:rsidRDefault="002134A2"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pPr>
    </w:p>
    <w:p w:rsidR="00927B83" w:rsidRDefault="00927B83" w:rsidP="00EC7937">
      <w:pPr>
        <w:rPr>
          <w:rFonts w:ascii="Candara" w:hAnsi="Candara"/>
          <w:bCs/>
          <w:szCs w:val="22"/>
        </w:rPr>
        <w:sectPr w:rsidR="00927B83" w:rsidSect="00927B83">
          <w:headerReference w:type="first" r:id="rId10"/>
          <w:pgSz w:w="11906" w:h="16838" w:code="9"/>
          <w:pgMar w:top="864" w:right="1152" w:bottom="630" w:left="1152" w:header="720" w:footer="432" w:gutter="0"/>
          <w:cols w:space="708"/>
          <w:titlePg/>
          <w:docGrid w:linePitch="360"/>
        </w:sectPr>
      </w:pPr>
    </w:p>
    <w:p w:rsidR="009A689D" w:rsidRPr="009B6863" w:rsidRDefault="009A689D" w:rsidP="009A689D">
      <w:pPr>
        <w:pStyle w:val="Heading1"/>
        <w:rPr>
          <w:rFonts w:ascii="Candara" w:hAnsi="Candara" w:cs="Arial"/>
        </w:rPr>
      </w:pPr>
      <w:r w:rsidRPr="00677C3A">
        <w:rPr>
          <w:rFonts w:ascii="Candara" w:hAnsi="Candara" w:cs="Arial"/>
        </w:rPr>
        <w:lastRenderedPageBreak/>
        <w:t>Results and Resources Framework</w:t>
      </w:r>
    </w:p>
    <w:tbl>
      <w:tblPr>
        <w:tblpPr w:leftFromText="180" w:rightFromText="180" w:vertAnchor="text" w:horzAnchor="page" w:tblpX="793" w:tblpY="202"/>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050"/>
        <w:gridCol w:w="900"/>
        <w:gridCol w:w="1260"/>
        <w:gridCol w:w="90"/>
        <w:gridCol w:w="810"/>
        <w:gridCol w:w="900"/>
        <w:gridCol w:w="900"/>
        <w:gridCol w:w="990"/>
        <w:gridCol w:w="1080"/>
        <w:gridCol w:w="1067"/>
      </w:tblGrid>
      <w:tr w:rsidR="009A689D" w:rsidRPr="00C355F4" w:rsidTr="00275157">
        <w:trPr>
          <w:cantSplit/>
          <w:trHeight w:val="195"/>
        </w:trPr>
        <w:tc>
          <w:tcPr>
            <w:tcW w:w="2610" w:type="dxa"/>
            <w:tcBorders>
              <w:bottom w:val="single" w:sz="4" w:space="0" w:color="auto"/>
            </w:tcBorders>
            <w:shd w:val="clear" w:color="auto" w:fill="95B3D7" w:themeFill="accent1" w:themeFillTint="99"/>
            <w:vAlign w:val="center"/>
          </w:tcPr>
          <w:p w:rsidR="009A689D" w:rsidRPr="006171EB" w:rsidRDefault="009A689D" w:rsidP="00275157">
            <w:pPr>
              <w:rPr>
                <w:rFonts w:ascii="Candara" w:hAnsi="Candara" w:cs="Arial"/>
                <w:b/>
                <w:bCs/>
                <w:sz w:val="20"/>
                <w:szCs w:val="20"/>
                <w:lang w:val="en-US"/>
              </w:rPr>
            </w:pPr>
            <w:r w:rsidRPr="006171EB">
              <w:rPr>
                <w:rFonts w:ascii="Candara" w:hAnsi="Candara" w:cs="Arial"/>
                <w:b/>
                <w:bCs/>
                <w:sz w:val="20"/>
                <w:szCs w:val="20"/>
                <w:lang w:val="en-US"/>
              </w:rPr>
              <w:t>Project Title</w:t>
            </w:r>
          </w:p>
        </w:tc>
        <w:tc>
          <w:tcPr>
            <w:tcW w:w="12047" w:type="dxa"/>
            <w:gridSpan w:val="10"/>
            <w:tcBorders>
              <w:bottom w:val="single" w:sz="4" w:space="0" w:color="auto"/>
            </w:tcBorders>
            <w:shd w:val="clear" w:color="auto" w:fill="95B3D7" w:themeFill="accent1" w:themeFillTint="99"/>
          </w:tcPr>
          <w:p w:rsidR="009A689D" w:rsidRPr="006171EB" w:rsidRDefault="009A689D" w:rsidP="00275157">
            <w:pPr>
              <w:rPr>
                <w:rFonts w:ascii="Candara" w:hAnsi="Candara" w:cs="Arial"/>
                <w:b/>
                <w:sz w:val="20"/>
                <w:szCs w:val="20"/>
                <w:lang w:val="en-US"/>
              </w:rPr>
            </w:pPr>
            <w:r w:rsidRPr="006171EB">
              <w:rPr>
                <w:rFonts w:ascii="Candara" w:hAnsi="Candara" w:cs="Arial"/>
                <w:b/>
                <w:sz w:val="20"/>
                <w:szCs w:val="20"/>
                <w:lang w:val="en-US"/>
              </w:rPr>
              <w:t>Strengthening Access to Justice in Bhutan </w:t>
            </w:r>
          </w:p>
        </w:tc>
      </w:tr>
      <w:tr w:rsidR="009A689D" w:rsidRPr="00C355F4" w:rsidTr="00275157">
        <w:trPr>
          <w:cantSplit/>
          <w:trHeight w:val="195"/>
        </w:trPr>
        <w:tc>
          <w:tcPr>
            <w:tcW w:w="2610" w:type="dxa"/>
            <w:shd w:val="clear" w:color="auto" w:fill="B8CCE4" w:themeFill="accent1" w:themeFillTint="66"/>
            <w:vAlign w:val="center"/>
          </w:tcPr>
          <w:p w:rsidR="009A689D" w:rsidRPr="00C355F4" w:rsidRDefault="009A689D" w:rsidP="00275157">
            <w:pPr>
              <w:rPr>
                <w:rFonts w:ascii="Candara" w:hAnsi="Candara" w:cs="Arial"/>
                <w:bCs/>
                <w:sz w:val="20"/>
                <w:szCs w:val="20"/>
                <w:lang w:val="en-US"/>
              </w:rPr>
            </w:pPr>
            <w:r w:rsidRPr="00C355F4">
              <w:rPr>
                <w:rFonts w:ascii="Candara" w:hAnsi="Candara" w:cs="Arial"/>
                <w:bCs/>
                <w:i/>
                <w:iCs/>
                <w:sz w:val="20"/>
                <w:szCs w:val="20"/>
                <w:lang w:val="en-US"/>
              </w:rPr>
              <w:t>Project Objective</w:t>
            </w:r>
          </w:p>
        </w:tc>
        <w:tc>
          <w:tcPr>
            <w:tcW w:w="12047" w:type="dxa"/>
            <w:gridSpan w:val="10"/>
            <w:shd w:val="clear" w:color="auto" w:fill="B8CCE4" w:themeFill="accent1" w:themeFillTint="66"/>
          </w:tcPr>
          <w:p w:rsidR="009A689D" w:rsidRPr="00C355F4" w:rsidRDefault="009A689D" w:rsidP="00275157">
            <w:pPr>
              <w:rPr>
                <w:rFonts w:ascii="Candara" w:hAnsi="Candara" w:cs="Arial"/>
                <w:sz w:val="20"/>
                <w:szCs w:val="20"/>
                <w:lang w:val="en-US"/>
              </w:rPr>
            </w:pPr>
            <w:r w:rsidRPr="006171EB">
              <w:rPr>
                <w:rFonts w:ascii="Candara" w:hAnsi="Candara" w:cs="Arial"/>
                <w:sz w:val="20"/>
                <w:szCs w:val="20"/>
                <w:lang w:val="en-US"/>
              </w:rPr>
              <w:t>People have greater awareness of their rights and increased access to formal and informal justice redressal mechanisms</w:t>
            </w:r>
          </w:p>
        </w:tc>
      </w:tr>
      <w:tr w:rsidR="009A689D" w:rsidRPr="00C355F4" w:rsidTr="00275157">
        <w:trPr>
          <w:cantSplit/>
          <w:trHeight w:val="195"/>
        </w:trPr>
        <w:tc>
          <w:tcPr>
            <w:tcW w:w="2610" w:type="dxa"/>
            <w:vMerge w:val="restart"/>
            <w:shd w:val="clear" w:color="auto" w:fill="B8CCE4" w:themeFill="accent1" w:themeFillTint="66"/>
            <w:vAlign w:val="center"/>
          </w:tcPr>
          <w:p w:rsidR="009A689D" w:rsidRPr="00B85BCF" w:rsidRDefault="009A689D" w:rsidP="00275157">
            <w:pPr>
              <w:rPr>
                <w:rFonts w:ascii="Candara" w:hAnsi="Candara" w:cs="Arial"/>
                <w:bCs/>
                <w:i/>
                <w:sz w:val="20"/>
                <w:szCs w:val="20"/>
              </w:rPr>
            </w:pPr>
            <w:r>
              <w:rPr>
                <w:rFonts w:ascii="Candara" w:hAnsi="Candara" w:cs="Arial"/>
                <w:bCs/>
                <w:i/>
                <w:sz w:val="20"/>
                <w:szCs w:val="20"/>
                <w:lang w:val="en-US"/>
              </w:rPr>
              <w:t xml:space="preserve">Project </w:t>
            </w:r>
            <w:r w:rsidRPr="00B85BCF">
              <w:rPr>
                <w:rFonts w:ascii="Candara" w:hAnsi="Candara" w:cs="Arial"/>
                <w:bCs/>
                <w:i/>
                <w:sz w:val="20"/>
                <w:szCs w:val="20"/>
                <w:lang w:val="en-US"/>
              </w:rPr>
              <w:t>Outputs</w:t>
            </w:r>
          </w:p>
        </w:tc>
        <w:tc>
          <w:tcPr>
            <w:tcW w:w="4050" w:type="dxa"/>
            <w:vMerge w:val="restart"/>
            <w:shd w:val="clear" w:color="auto" w:fill="B8CCE4" w:themeFill="accent1" w:themeFillTint="66"/>
          </w:tcPr>
          <w:p w:rsidR="009A689D" w:rsidRPr="00C355F4" w:rsidRDefault="009A689D" w:rsidP="00275157">
            <w:pPr>
              <w:rPr>
                <w:rFonts w:ascii="Candara" w:hAnsi="Candara" w:cs="Arial"/>
                <w:sz w:val="20"/>
                <w:szCs w:val="20"/>
              </w:rPr>
            </w:pPr>
          </w:p>
          <w:p w:rsidR="009A689D" w:rsidRPr="00C355F4" w:rsidRDefault="009A689D" w:rsidP="00275157">
            <w:pPr>
              <w:rPr>
                <w:rFonts w:ascii="Candara" w:hAnsi="Candara" w:cs="Arial"/>
                <w:sz w:val="20"/>
                <w:szCs w:val="20"/>
                <w:lang w:val="en-US"/>
              </w:rPr>
            </w:pPr>
          </w:p>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Indicative activities for each Output  </w:t>
            </w:r>
          </w:p>
        </w:tc>
        <w:tc>
          <w:tcPr>
            <w:tcW w:w="900" w:type="dxa"/>
            <w:vMerge w:val="restart"/>
            <w:shd w:val="clear" w:color="auto" w:fill="B8CCE4" w:themeFill="accent1" w:themeFillTint="66"/>
            <w:textDirection w:val="btLr"/>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Participating UN organization</w:t>
            </w:r>
          </w:p>
        </w:tc>
        <w:tc>
          <w:tcPr>
            <w:tcW w:w="1350" w:type="dxa"/>
            <w:gridSpan w:val="2"/>
            <w:vMerge w:val="restart"/>
            <w:shd w:val="clear" w:color="auto" w:fill="B8CCE4" w:themeFill="accent1" w:themeFillTint="66"/>
            <w:textDirection w:val="btLr"/>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Implementing Partner</w:t>
            </w:r>
          </w:p>
        </w:tc>
        <w:tc>
          <w:tcPr>
            <w:tcW w:w="4680" w:type="dxa"/>
            <w:gridSpan w:val="5"/>
            <w:shd w:val="clear" w:color="auto" w:fill="B8CCE4" w:themeFill="accent1" w:themeFillTint="66"/>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Resource allocation  and indicative time frame</w:t>
            </w:r>
          </w:p>
        </w:tc>
        <w:tc>
          <w:tcPr>
            <w:tcW w:w="1067" w:type="dxa"/>
            <w:shd w:val="clear" w:color="auto" w:fill="B8CCE4" w:themeFill="accent1" w:themeFillTint="66"/>
          </w:tcPr>
          <w:p w:rsidR="009A689D" w:rsidRPr="00C355F4" w:rsidRDefault="009A689D" w:rsidP="00275157">
            <w:pPr>
              <w:rPr>
                <w:rFonts w:ascii="Candara" w:hAnsi="Candara" w:cs="Arial"/>
                <w:sz w:val="20"/>
                <w:szCs w:val="20"/>
                <w:lang w:val="en-US"/>
              </w:rPr>
            </w:pPr>
          </w:p>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Total</w:t>
            </w:r>
          </w:p>
        </w:tc>
      </w:tr>
      <w:tr w:rsidR="009A689D" w:rsidRPr="00C355F4" w:rsidTr="00275157">
        <w:trPr>
          <w:cantSplit/>
          <w:trHeight w:val="105"/>
        </w:trPr>
        <w:tc>
          <w:tcPr>
            <w:tcW w:w="2610" w:type="dxa"/>
            <w:vMerge/>
            <w:tcBorders>
              <w:bottom w:val="single" w:sz="4" w:space="0" w:color="auto"/>
            </w:tcBorders>
            <w:shd w:val="clear" w:color="auto" w:fill="B8CCE4" w:themeFill="accent1" w:themeFillTint="66"/>
          </w:tcPr>
          <w:p w:rsidR="009A689D" w:rsidRPr="00C355F4" w:rsidRDefault="009A689D" w:rsidP="00275157">
            <w:pPr>
              <w:rPr>
                <w:rFonts w:ascii="Candara" w:hAnsi="Candara" w:cs="Arial"/>
                <w:sz w:val="20"/>
                <w:szCs w:val="20"/>
                <w:lang w:val="en-US"/>
              </w:rPr>
            </w:pPr>
          </w:p>
        </w:tc>
        <w:tc>
          <w:tcPr>
            <w:tcW w:w="4050" w:type="dxa"/>
            <w:vMerge/>
            <w:tcBorders>
              <w:bottom w:val="single" w:sz="4" w:space="0" w:color="auto"/>
            </w:tcBorders>
            <w:shd w:val="clear" w:color="auto" w:fill="B8CCE4" w:themeFill="accent1" w:themeFillTint="66"/>
          </w:tcPr>
          <w:p w:rsidR="009A689D" w:rsidRPr="00C355F4" w:rsidRDefault="009A689D" w:rsidP="00275157">
            <w:pPr>
              <w:rPr>
                <w:rFonts w:ascii="Candara" w:hAnsi="Candara" w:cs="Arial"/>
                <w:sz w:val="20"/>
                <w:szCs w:val="20"/>
                <w:lang w:val="en-US"/>
              </w:rPr>
            </w:pPr>
          </w:p>
        </w:tc>
        <w:tc>
          <w:tcPr>
            <w:tcW w:w="900" w:type="dxa"/>
            <w:vMerge/>
            <w:tcBorders>
              <w:bottom w:val="single" w:sz="4" w:space="0" w:color="auto"/>
            </w:tcBorders>
            <w:shd w:val="clear" w:color="auto" w:fill="B8CCE4" w:themeFill="accent1" w:themeFillTint="66"/>
          </w:tcPr>
          <w:p w:rsidR="009A689D" w:rsidRPr="00C355F4" w:rsidRDefault="009A689D" w:rsidP="00275157">
            <w:pPr>
              <w:rPr>
                <w:rFonts w:ascii="Candara" w:hAnsi="Candara" w:cs="Arial"/>
                <w:sz w:val="20"/>
                <w:szCs w:val="20"/>
                <w:lang w:val="en-US"/>
              </w:rPr>
            </w:pPr>
          </w:p>
        </w:tc>
        <w:tc>
          <w:tcPr>
            <w:tcW w:w="1350" w:type="dxa"/>
            <w:gridSpan w:val="2"/>
            <w:vMerge/>
            <w:tcBorders>
              <w:bottom w:val="single" w:sz="4" w:space="0" w:color="auto"/>
            </w:tcBorders>
            <w:shd w:val="clear" w:color="auto" w:fill="B8CCE4" w:themeFill="accent1" w:themeFillTint="66"/>
          </w:tcPr>
          <w:p w:rsidR="009A689D" w:rsidRPr="00C355F4" w:rsidRDefault="009A689D" w:rsidP="00275157">
            <w:pPr>
              <w:rPr>
                <w:rFonts w:ascii="Candara" w:hAnsi="Candara" w:cs="Arial"/>
                <w:sz w:val="20"/>
                <w:szCs w:val="20"/>
                <w:lang w:val="en-US"/>
              </w:rPr>
            </w:pPr>
          </w:p>
        </w:tc>
        <w:tc>
          <w:tcPr>
            <w:tcW w:w="810" w:type="dxa"/>
            <w:tcBorders>
              <w:bottom w:val="single" w:sz="4" w:space="0" w:color="auto"/>
            </w:tcBorders>
            <w:shd w:val="clear" w:color="auto" w:fill="B8CCE4" w:themeFill="accent1" w:themeFillTint="66"/>
          </w:tcPr>
          <w:p w:rsidR="009A689D" w:rsidRPr="00C355F4" w:rsidRDefault="009A689D" w:rsidP="00275157">
            <w:pPr>
              <w:jc w:val="center"/>
              <w:rPr>
                <w:rFonts w:ascii="Candara" w:hAnsi="Candara" w:cs="Arial"/>
                <w:sz w:val="20"/>
                <w:szCs w:val="20"/>
                <w:lang w:val="en-US"/>
              </w:rPr>
            </w:pPr>
            <w:r w:rsidRPr="00C355F4">
              <w:rPr>
                <w:rFonts w:ascii="Candara" w:hAnsi="Candara" w:cs="Arial"/>
                <w:sz w:val="20"/>
                <w:szCs w:val="20"/>
                <w:lang w:val="en-US"/>
              </w:rPr>
              <w:t>Y1</w:t>
            </w:r>
          </w:p>
          <w:p w:rsidR="009A689D" w:rsidRPr="00C355F4" w:rsidRDefault="009A689D" w:rsidP="00275157">
            <w:pPr>
              <w:jc w:val="center"/>
              <w:rPr>
                <w:rFonts w:ascii="Candara" w:hAnsi="Candara" w:cs="Arial"/>
                <w:sz w:val="20"/>
                <w:szCs w:val="20"/>
                <w:lang w:val="en-US"/>
              </w:rPr>
            </w:pPr>
          </w:p>
        </w:tc>
        <w:tc>
          <w:tcPr>
            <w:tcW w:w="900" w:type="dxa"/>
            <w:tcBorders>
              <w:bottom w:val="single" w:sz="4" w:space="0" w:color="auto"/>
            </w:tcBorders>
            <w:shd w:val="clear" w:color="auto" w:fill="B8CCE4" w:themeFill="accent1" w:themeFillTint="66"/>
          </w:tcPr>
          <w:p w:rsidR="009A689D" w:rsidRPr="00C355F4" w:rsidRDefault="009A689D" w:rsidP="00275157">
            <w:pPr>
              <w:jc w:val="center"/>
              <w:rPr>
                <w:rFonts w:ascii="Candara" w:hAnsi="Candara" w:cs="Arial"/>
                <w:sz w:val="20"/>
                <w:szCs w:val="20"/>
                <w:lang w:val="en-US"/>
              </w:rPr>
            </w:pPr>
            <w:r w:rsidRPr="00C355F4">
              <w:rPr>
                <w:rFonts w:ascii="Candara" w:hAnsi="Candara" w:cs="Arial"/>
                <w:sz w:val="20"/>
                <w:szCs w:val="20"/>
                <w:lang w:val="en-US"/>
              </w:rPr>
              <w:t>Y2</w:t>
            </w:r>
          </w:p>
        </w:tc>
        <w:tc>
          <w:tcPr>
            <w:tcW w:w="900" w:type="dxa"/>
            <w:tcBorders>
              <w:bottom w:val="single" w:sz="4" w:space="0" w:color="auto"/>
            </w:tcBorders>
            <w:shd w:val="clear" w:color="auto" w:fill="B8CCE4" w:themeFill="accent1" w:themeFillTint="66"/>
          </w:tcPr>
          <w:p w:rsidR="009A689D" w:rsidRPr="00C355F4" w:rsidRDefault="009A689D" w:rsidP="00275157">
            <w:pPr>
              <w:jc w:val="center"/>
              <w:rPr>
                <w:rFonts w:ascii="Candara" w:hAnsi="Candara" w:cs="Arial"/>
                <w:sz w:val="20"/>
                <w:szCs w:val="20"/>
                <w:lang w:val="en-US"/>
              </w:rPr>
            </w:pPr>
            <w:r w:rsidRPr="00C355F4">
              <w:rPr>
                <w:rFonts w:ascii="Candara" w:hAnsi="Candara" w:cs="Arial"/>
                <w:sz w:val="20"/>
                <w:szCs w:val="20"/>
                <w:lang w:val="en-US"/>
              </w:rPr>
              <w:t>Y3</w:t>
            </w:r>
          </w:p>
          <w:p w:rsidR="009A689D" w:rsidRPr="00C355F4" w:rsidRDefault="009A689D" w:rsidP="00275157">
            <w:pPr>
              <w:jc w:val="center"/>
              <w:rPr>
                <w:rFonts w:ascii="Candara" w:hAnsi="Candara" w:cs="Arial"/>
                <w:sz w:val="20"/>
                <w:szCs w:val="20"/>
                <w:lang w:val="en-US"/>
              </w:rPr>
            </w:pPr>
          </w:p>
        </w:tc>
        <w:tc>
          <w:tcPr>
            <w:tcW w:w="990" w:type="dxa"/>
            <w:tcBorders>
              <w:bottom w:val="single" w:sz="4" w:space="0" w:color="auto"/>
            </w:tcBorders>
            <w:shd w:val="clear" w:color="auto" w:fill="B8CCE4" w:themeFill="accent1" w:themeFillTint="66"/>
          </w:tcPr>
          <w:p w:rsidR="009A689D" w:rsidRPr="00C355F4" w:rsidRDefault="009A689D" w:rsidP="00275157">
            <w:pPr>
              <w:jc w:val="center"/>
              <w:rPr>
                <w:rFonts w:ascii="Candara" w:hAnsi="Candara" w:cs="Arial"/>
                <w:sz w:val="20"/>
                <w:szCs w:val="20"/>
                <w:lang w:val="en-US"/>
              </w:rPr>
            </w:pPr>
            <w:r w:rsidRPr="00C355F4">
              <w:rPr>
                <w:rFonts w:ascii="Candara" w:hAnsi="Candara" w:cs="Arial"/>
                <w:sz w:val="20"/>
                <w:szCs w:val="20"/>
                <w:lang w:val="en-US"/>
              </w:rPr>
              <w:t>Y4</w:t>
            </w:r>
          </w:p>
          <w:p w:rsidR="009A689D" w:rsidRPr="00C355F4" w:rsidRDefault="009A689D" w:rsidP="00275157">
            <w:pPr>
              <w:jc w:val="center"/>
              <w:rPr>
                <w:rFonts w:ascii="Candara" w:hAnsi="Candara" w:cs="Arial"/>
                <w:sz w:val="20"/>
                <w:szCs w:val="20"/>
                <w:lang w:val="en-US"/>
              </w:rPr>
            </w:pPr>
          </w:p>
          <w:p w:rsidR="009A689D" w:rsidRPr="00C355F4" w:rsidRDefault="009A689D" w:rsidP="00275157">
            <w:pPr>
              <w:jc w:val="center"/>
              <w:rPr>
                <w:rFonts w:ascii="Candara" w:hAnsi="Candara" w:cs="Arial"/>
                <w:sz w:val="20"/>
                <w:szCs w:val="20"/>
                <w:lang w:val="en-US"/>
              </w:rPr>
            </w:pPr>
          </w:p>
        </w:tc>
        <w:tc>
          <w:tcPr>
            <w:tcW w:w="1080" w:type="dxa"/>
            <w:tcBorders>
              <w:bottom w:val="single" w:sz="4" w:space="0" w:color="auto"/>
            </w:tcBorders>
            <w:shd w:val="clear" w:color="auto" w:fill="B8CCE4" w:themeFill="accent1" w:themeFillTint="66"/>
          </w:tcPr>
          <w:p w:rsidR="009A689D" w:rsidRPr="00C355F4" w:rsidRDefault="009A689D" w:rsidP="00275157">
            <w:pPr>
              <w:jc w:val="center"/>
              <w:rPr>
                <w:rFonts w:ascii="Candara" w:hAnsi="Candara" w:cs="Arial"/>
                <w:sz w:val="20"/>
                <w:szCs w:val="20"/>
                <w:lang w:val="en-US"/>
              </w:rPr>
            </w:pPr>
            <w:r w:rsidRPr="00C355F4">
              <w:rPr>
                <w:rFonts w:ascii="Candara" w:hAnsi="Candara" w:cs="Arial"/>
                <w:sz w:val="20"/>
                <w:szCs w:val="20"/>
                <w:lang w:val="en-US"/>
              </w:rPr>
              <w:t>Y5</w:t>
            </w:r>
          </w:p>
          <w:p w:rsidR="009A689D" w:rsidRPr="00C355F4" w:rsidRDefault="009A689D" w:rsidP="00275157">
            <w:pPr>
              <w:jc w:val="center"/>
              <w:rPr>
                <w:rFonts w:ascii="Candara" w:hAnsi="Candara" w:cs="Arial"/>
                <w:sz w:val="20"/>
                <w:szCs w:val="20"/>
                <w:lang w:val="en-US"/>
              </w:rPr>
            </w:pPr>
          </w:p>
          <w:p w:rsidR="009A689D" w:rsidRPr="00C355F4" w:rsidRDefault="009A689D" w:rsidP="00275157">
            <w:pPr>
              <w:jc w:val="center"/>
              <w:rPr>
                <w:rFonts w:ascii="Candara" w:hAnsi="Candara" w:cs="Arial"/>
                <w:sz w:val="20"/>
                <w:szCs w:val="20"/>
                <w:lang w:val="en-US"/>
              </w:rPr>
            </w:pPr>
          </w:p>
        </w:tc>
        <w:tc>
          <w:tcPr>
            <w:tcW w:w="1067" w:type="dxa"/>
            <w:tcBorders>
              <w:bottom w:val="single" w:sz="4" w:space="0" w:color="auto"/>
            </w:tcBorders>
            <w:shd w:val="clear" w:color="auto" w:fill="B8CCE4" w:themeFill="accent1" w:themeFillTint="66"/>
          </w:tcPr>
          <w:p w:rsidR="009A689D" w:rsidRPr="00C355F4" w:rsidRDefault="009A689D" w:rsidP="00275157">
            <w:pPr>
              <w:rPr>
                <w:rFonts w:ascii="Candara" w:hAnsi="Candara" w:cs="Arial"/>
                <w:sz w:val="20"/>
                <w:szCs w:val="20"/>
                <w:lang w:val="en-US"/>
              </w:rPr>
            </w:pPr>
          </w:p>
          <w:p w:rsidR="009A689D" w:rsidRPr="00C355F4" w:rsidRDefault="009A689D" w:rsidP="00275157">
            <w:pPr>
              <w:rPr>
                <w:rFonts w:ascii="Candara" w:hAnsi="Candara" w:cs="Arial"/>
                <w:sz w:val="20"/>
                <w:szCs w:val="20"/>
                <w:lang w:val="en-US"/>
              </w:rPr>
            </w:pPr>
          </w:p>
          <w:p w:rsidR="009A689D" w:rsidRPr="00C355F4" w:rsidRDefault="009A689D" w:rsidP="00275157">
            <w:pPr>
              <w:rPr>
                <w:rFonts w:ascii="Candara" w:hAnsi="Candara" w:cs="Arial"/>
                <w:sz w:val="20"/>
                <w:szCs w:val="20"/>
                <w:lang w:val="en-US"/>
              </w:rPr>
            </w:pPr>
          </w:p>
        </w:tc>
      </w:tr>
      <w:tr w:rsidR="009A689D" w:rsidRPr="006F1D2E" w:rsidTr="00275157">
        <w:trPr>
          <w:cantSplit/>
          <w:trHeight w:val="470"/>
        </w:trPr>
        <w:tc>
          <w:tcPr>
            <w:tcW w:w="14657" w:type="dxa"/>
            <w:gridSpan w:val="11"/>
            <w:shd w:val="clear" w:color="auto" w:fill="DBE5F1" w:themeFill="accent1" w:themeFillTint="33"/>
          </w:tcPr>
          <w:p w:rsidR="009A689D" w:rsidRPr="002134A2" w:rsidRDefault="009A689D" w:rsidP="00275157">
            <w:pPr>
              <w:rPr>
                <w:rFonts w:ascii="Candara" w:hAnsi="Candara" w:cs="Arial"/>
                <w:b/>
                <w:sz w:val="20"/>
                <w:szCs w:val="20"/>
                <w:lang w:val="en-US"/>
              </w:rPr>
            </w:pPr>
            <w:r>
              <w:rPr>
                <w:rFonts w:ascii="Candara" w:hAnsi="Candara" w:cs="Arial"/>
                <w:b/>
                <w:bCs/>
                <w:sz w:val="20"/>
                <w:szCs w:val="20"/>
                <w:lang w:val="en-US"/>
              </w:rPr>
              <w:t xml:space="preserve">Project </w:t>
            </w:r>
            <w:r w:rsidRPr="002134A2">
              <w:rPr>
                <w:rFonts w:ascii="Candara" w:hAnsi="Candara" w:cs="Arial"/>
                <w:b/>
                <w:bCs/>
                <w:sz w:val="20"/>
                <w:szCs w:val="20"/>
                <w:lang w:val="en-US"/>
              </w:rPr>
              <w:t>Outcome 1: A</w:t>
            </w:r>
            <w:r w:rsidRPr="002134A2">
              <w:rPr>
                <w:rFonts w:ascii="Candara" w:hAnsi="Candara" w:cs="Arial"/>
                <w:b/>
                <w:sz w:val="20"/>
                <w:szCs w:val="20"/>
                <w:lang w:val="en-US"/>
              </w:rPr>
              <w:t xml:space="preserve">n ethical, competent and autonomous legal profession and a legal aid system is developed in line with international standards </w:t>
            </w:r>
          </w:p>
        </w:tc>
      </w:tr>
      <w:tr w:rsidR="009A689D" w:rsidRPr="009361FF" w:rsidTr="00275157">
        <w:trPr>
          <w:cantSplit/>
          <w:trHeight w:val="743"/>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1.1</w:t>
            </w:r>
            <w:r>
              <w:rPr>
                <w:rFonts w:ascii="Candara" w:hAnsi="Candara" w:cs="Arial"/>
                <w:sz w:val="20"/>
                <w:szCs w:val="20"/>
                <w:lang w:val="en-US"/>
              </w:rPr>
              <w:t xml:space="preserve"> </w:t>
            </w:r>
            <w:r w:rsidRPr="00C355F4">
              <w:rPr>
                <w:rFonts w:ascii="Candara" w:hAnsi="Candara" w:cs="Arial"/>
                <w:sz w:val="20"/>
                <w:szCs w:val="20"/>
                <w:lang w:val="en-US"/>
              </w:rPr>
              <w:t>An ethical, competent and autonomous legal profession is developed</w:t>
            </w:r>
          </w:p>
          <w:p w:rsidR="009A689D" w:rsidRPr="005725D2" w:rsidRDefault="009A689D" w:rsidP="00275157">
            <w:pPr>
              <w:rPr>
                <w:rFonts w:ascii="Candara" w:hAnsi="Candara" w:cs="Arial"/>
                <w:b/>
                <w:i/>
                <w:sz w:val="18"/>
                <w:szCs w:val="18"/>
                <w:lang w:val="en-US"/>
              </w:rPr>
            </w:pPr>
            <w:r w:rsidRPr="005725D2">
              <w:rPr>
                <w:rFonts w:ascii="Candara" w:hAnsi="Candara" w:cs="Arial"/>
                <w:b/>
                <w:i/>
                <w:sz w:val="18"/>
                <w:szCs w:val="18"/>
                <w:lang w:val="en-US"/>
              </w:rPr>
              <w:t>Indicators:</w:t>
            </w:r>
          </w:p>
          <w:p w:rsidR="009A689D" w:rsidRPr="005725D2" w:rsidRDefault="009A689D" w:rsidP="00275157">
            <w:pPr>
              <w:rPr>
                <w:rFonts w:ascii="Candara" w:hAnsi="Candara" w:cs="Arial"/>
                <w:i/>
                <w:sz w:val="18"/>
                <w:szCs w:val="18"/>
                <w:lang w:val="en-US"/>
              </w:rPr>
            </w:pPr>
            <w:r w:rsidRPr="005725D2">
              <w:rPr>
                <w:rFonts w:ascii="Candara" w:hAnsi="Candara" w:cs="Arial"/>
                <w:i/>
                <w:sz w:val="18"/>
                <w:szCs w:val="18"/>
                <w:lang w:val="en-US"/>
              </w:rPr>
              <w:t>Rules and regulations finalized and Bar Association established in line with UN Basic Principles on Role of Lawyers</w:t>
            </w:r>
          </w:p>
          <w:p w:rsidR="009A689D" w:rsidRPr="005725D2" w:rsidRDefault="009A689D" w:rsidP="00275157">
            <w:pPr>
              <w:rPr>
                <w:rFonts w:ascii="Candara" w:hAnsi="Candara" w:cs="Arial"/>
                <w:i/>
                <w:sz w:val="18"/>
                <w:szCs w:val="18"/>
                <w:lang w:val="en-US"/>
              </w:rPr>
            </w:pPr>
          </w:p>
          <w:p w:rsidR="009A689D" w:rsidRPr="009361FF" w:rsidRDefault="009A689D" w:rsidP="00275157">
            <w:pPr>
              <w:rPr>
                <w:rFonts w:ascii="Candara" w:hAnsi="Candara" w:cs="Arial"/>
                <w:i/>
                <w:sz w:val="18"/>
                <w:szCs w:val="18"/>
                <w:lang w:val="en-US"/>
              </w:rPr>
            </w:pPr>
            <w:r w:rsidRPr="005725D2">
              <w:rPr>
                <w:rFonts w:ascii="Candara" w:hAnsi="Candara" w:cs="Arial"/>
                <w:i/>
                <w:sz w:val="18"/>
                <w:szCs w:val="18"/>
                <w:lang w:val="en-US"/>
              </w:rPr>
              <w:t>Code of Conduct, conduct and discipline mechanism, and compulsory ethics training for legal advisors established and functioning in li</w:t>
            </w:r>
            <w:r>
              <w:rPr>
                <w:rFonts w:ascii="Candara" w:hAnsi="Candara" w:cs="Arial"/>
                <w:i/>
                <w:sz w:val="18"/>
                <w:szCs w:val="18"/>
                <w:lang w:val="en-US"/>
              </w:rPr>
              <w:t>ne with international standards</w:t>
            </w: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1.1.1</w:t>
            </w:r>
            <w:r>
              <w:rPr>
                <w:rFonts w:ascii="Candara" w:hAnsi="Candara" w:cs="Arial"/>
                <w:sz w:val="20"/>
                <w:szCs w:val="20"/>
                <w:lang w:val="en-US"/>
              </w:rPr>
              <w:t xml:space="preserve"> </w:t>
            </w:r>
            <w:r w:rsidRPr="00C355F4">
              <w:rPr>
                <w:rFonts w:ascii="Candara" w:hAnsi="Candara" w:cs="Arial"/>
                <w:sz w:val="20"/>
                <w:szCs w:val="20"/>
                <w:lang w:val="en-US"/>
              </w:rPr>
              <w:t xml:space="preserve">Policy dialogue on </w:t>
            </w:r>
            <w:r>
              <w:rPr>
                <w:rFonts w:ascii="Candara" w:hAnsi="Candara" w:cs="Arial"/>
                <w:sz w:val="20"/>
                <w:szCs w:val="20"/>
                <w:lang w:val="en-US"/>
              </w:rPr>
              <w:t>developing a legal profession</w:t>
            </w:r>
            <w:r w:rsidRPr="00C355F4">
              <w:rPr>
                <w:rFonts w:ascii="Candara" w:hAnsi="Candara" w:cs="Arial"/>
                <w:sz w:val="20"/>
                <w:szCs w:val="20"/>
                <w:lang w:val="en-US"/>
              </w:rPr>
              <w:t xml:space="preserve"> in line with international standards</w:t>
            </w:r>
            <w:r>
              <w:rPr>
                <w:rFonts w:ascii="Candara" w:hAnsi="Candara" w:cs="Arial"/>
                <w:sz w:val="20"/>
                <w:szCs w:val="20"/>
                <w:lang w:val="en-US"/>
              </w:rPr>
              <w:t xml:space="preserve"> </w:t>
            </w:r>
          </w:p>
          <w:p w:rsidR="009A689D" w:rsidRPr="00C355F4" w:rsidRDefault="009A689D" w:rsidP="00275157">
            <w:pPr>
              <w:rPr>
                <w:rFonts w:ascii="Candara" w:hAnsi="Candara" w:cs="Arial"/>
                <w:i/>
                <w:sz w:val="20"/>
                <w:szCs w:val="20"/>
                <w:lang w:val="en-US"/>
              </w:rPr>
            </w:pPr>
            <w:r>
              <w:rPr>
                <w:rFonts w:ascii="Candara" w:hAnsi="Candara" w:cs="Arial"/>
                <w:i/>
                <w:sz w:val="20"/>
                <w:szCs w:val="20"/>
                <w:lang w:val="en-US"/>
              </w:rPr>
              <w:t>Symposium</w:t>
            </w:r>
          </w:p>
        </w:tc>
        <w:tc>
          <w:tcPr>
            <w:tcW w:w="900" w:type="dxa"/>
            <w:shd w:val="clear" w:color="auto" w:fill="FFFFFF"/>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UNDP</w:t>
            </w:r>
          </w:p>
        </w:tc>
        <w:tc>
          <w:tcPr>
            <w:tcW w:w="1260" w:type="dxa"/>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BNLI</w:t>
            </w:r>
          </w:p>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OAG</w:t>
            </w:r>
          </w:p>
        </w:tc>
        <w:tc>
          <w:tcPr>
            <w:tcW w:w="900" w:type="dxa"/>
            <w:gridSpan w:val="2"/>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50,000</w:t>
            </w:r>
          </w:p>
        </w:tc>
        <w:tc>
          <w:tcPr>
            <w:tcW w:w="900" w:type="dxa"/>
          </w:tcPr>
          <w:p w:rsidR="009A689D" w:rsidRDefault="009A689D" w:rsidP="00275157">
            <w:r w:rsidRPr="00773C60">
              <w:rPr>
                <w:rFonts w:ascii="Candara" w:hAnsi="Candara" w:cs="Arial"/>
                <w:sz w:val="20"/>
                <w:szCs w:val="20"/>
                <w:lang w:val="en-US"/>
              </w:rPr>
              <w:t>0</w:t>
            </w:r>
          </w:p>
        </w:tc>
        <w:tc>
          <w:tcPr>
            <w:tcW w:w="990" w:type="dxa"/>
          </w:tcPr>
          <w:p w:rsidR="009A689D" w:rsidRDefault="009A689D" w:rsidP="00275157">
            <w:r w:rsidRPr="00773C60">
              <w:rPr>
                <w:rFonts w:ascii="Candara" w:hAnsi="Candara" w:cs="Arial"/>
                <w:sz w:val="20"/>
                <w:szCs w:val="20"/>
                <w:lang w:val="en-US"/>
              </w:rPr>
              <w:t>0</w:t>
            </w:r>
          </w:p>
        </w:tc>
        <w:tc>
          <w:tcPr>
            <w:tcW w:w="1080" w:type="dxa"/>
          </w:tcPr>
          <w:p w:rsidR="009A689D" w:rsidRDefault="009A689D" w:rsidP="00275157">
            <w:r w:rsidRPr="00773C60">
              <w:rPr>
                <w:rFonts w:ascii="Candara" w:hAnsi="Candara" w:cs="Arial"/>
                <w:sz w:val="20"/>
                <w:szCs w:val="20"/>
                <w:lang w:val="en-US"/>
              </w:rPr>
              <w:t>0</w:t>
            </w:r>
          </w:p>
        </w:tc>
        <w:tc>
          <w:tcPr>
            <w:tcW w:w="1067" w:type="dxa"/>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50</w:t>
            </w:r>
            <w:r>
              <w:rPr>
                <w:rFonts w:ascii="Candara" w:hAnsi="Candara" w:cs="Calibri"/>
                <w:b/>
                <w:color w:val="000000"/>
                <w:sz w:val="20"/>
                <w:szCs w:val="20"/>
              </w:rPr>
              <w:t>,</w:t>
            </w:r>
            <w:r w:rsidRPr="0008740F">
              <w:rPr>
                <w:rFonts w:ascii="Candara" w:hAnsi="Candara" w:cs="Calibri"/>
                <w:b/>
                <w:color w:val="000000"/>
                <w:sz w:val="20"/>
                <w:szCs w:val="20"/>
              </w:rPr>
              <w:t>000</w:t>
            </w:r>
          </w:p>
        </w:tc>
      </w:tr>
      <w:tr w:rsidR="009A689D" w:rsidRPr="009361FF" w:rsidTr="00275157">
        <w:trPr>
          <w:cantSplit/>
          <w:trHeight w:val="1340"/>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1.1.2</w:t>
            </w:r>
            <w:r>
              <w:rPr>
                <w:rFonts w:ascii="Candara" w:hAnsi="Candara" w:cs="Arial"/>
                <w:sz w:val="20"/>
                <w:szCs w:val="20"/>
                <w:lang w:val="en-US"/>
              </w:rPr>
              <w:t xml:space="preserve"> </w:t>
            </w:r>
            <w:r w:rsidRPr="00C355F4">
              <w:rPr>
                <w:rFonts w:ascii="Candara" w:hAnsi="Candara" w:cs="Arial"/>
                <w:sz w:val="20"/>
                <w:szCs w:val="20"/>
                <w:lang w:val="en-US"/>
              </w:rPr>
              <w:t xml:space="preserve">Providing opportunities for exposure for Bhutanese legal professionals on different models of and practical approaches to legal profession development and regulation, including on the role of paralegals </w:t>
            </w:r>
          </w:p>
          <w:p w:rsidR="009A689D" w:rsidRPr="00C355F4" w:rsidRDefault="009A689D" w:rsidP="00275157">
            <w:pPr>
              <w:rPr>
                <w:rFonts w:ascii="Candara" w:hAnsi="Candara" w:cs="Arial"/>
                <w:sz w:val="20"/>
                <w:szCs w:val="20"/>
                <w:lang w:val="en-US"/>
              </w:rPr>
            </w:pPr>
            <w:r>
              <w:rPr>
                <w:rFonts w:ascii="Candara" w:hAnsi="Candara" w:cs="Arial"/>
                <w:i/>
                <w:sz w:val="20"/>
                <w:szCs w:val="20"/>
                <w:lang w:val="en-US"/>
              </w:rPr>
              <w:t>Study visits</w:t>
            </w:r>
          </w:p>
        </w:tc>
        <w:tc>
          <w:tcPr>
            <w:tcW w:w="900" w:type="dxa"/>
            <w:shd w:val="clear" w:color="auto" w:fill="FFFFFF"/>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 xml:space="preserve">UNDP </w:t>
            </w:r>
          </w:p>
        </w:tc>
        <w:tc>
          <w:tcPr>
            <w:tcW w:w="1260" w:type="dxa"/>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BNLI, OAG,RIL</w:t>
            </w:r>
          </w:p>
        </w:tc>
        <w:tc>
          <w:tcPr>
            <w:tcW w:w="900" w:type="dxa"/>
            <w:gridSpan w:val="2"/>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8</w:t>
            </w:r>
            <w:r w:rsidRPr="00B85BCF">
              <w:rPr>
                <w:rFonts w:ascii="Candara" w:hAnsi="Candara" w:cs="Arial"/>
                <w:sz w:val="20"/>
                <w:szCs w:val="20"/>
                <w:lang w:val="en-US"/>
              </w:rPr>
              <w:t>,000</w:t>
            </w:r>
          </w:p>
        </w:tc>
        <w:tc>
          <w:tcPr>
            <w:tcW w:w="900" w:type="dxa"/>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15,000</w:t>
            </w:r>
          </w:p>
          <w:p w:rsidR="009A689D" w:rsidRPr="00B85BCF" w:rsidRDefault="009A689D" w:rsidP="00275157">
            <w:pPr>
              <w:rPr>
                <w:rFonts w:ascii="Candara" w:hAnsi="Candara" w:cs="Arial"/>
                <w:sz w:val="20"/>
                <w:szCs w:val="20"/>
                <w:lang w:val="en-US"/>
              </w:rPr>
            </w:pPr>
          </w:p>
        </w:tc>
        <w:tc>
          <w:tcPr>
            <w:tcW w:w="900" w:type="dxa"/>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15,000</w:t>
            </w:r>
          </w:p>
        </w:tc>
        <w:tc>
          <w:tcPr>
            <w:tcW w:w="990" w:type="dxa"/>
          </w:tcPr>
          <w:p w:rsidR="009A689D" w:rsidRDefault="009A689D" w:rsidP="00275157">
            <w:r w:rsidRPr="00F1270E">
              <w:rPr>
                <w:rFonts w:ascii="Candara" w:hAnsi="Candara" w:cs="Arial"/>
                <w:sz w:val="20"/>
                <w:szCs w:val="20"/>
                <w:lang w:val="en-US"/>
              </w:rPr>
              <w:t>0</w:t>
            </w:r>
          </w:p>
        </w:tc>
        <w:tc>
          <w:tcPr>
            <w:tcW w:w="1080" w:type="dxa"/>
          </w:tcPr>
          <w:p w:rsidR="009A689D" w:rsidRDefault="009A689D" w:rsidP="00275157">
            <w:r w:rsidRPr="00F1270E">
              <w:rPr>
                <w:rFonts w:ascii="Candara" w:hAnsi="Candara" w:cs="Arial"/>
                <w:sz w:val="20"/>
                <w:szCs w:val="20"/>
                <w:lang w:val="en-US"/>
              </w:rPr>
              <w:t>0</w:t>
            </w:r>
          </w:p>
        </w:tc>
        <w:tc>
          <w:tcPr>
            <w:tcW w:w="1067" w:type="dxa"/>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38</w:t>
            </w:r>
            <w:r>
              <w:rPr>
                <w:rFonts w:ascii="Candara" w:hAnsi="Candara" w:cs="Calibri"/>
                <w:b/>
                <w:color w:val="000000"/>
                <w:sz w:val="20"/>
                <w:szCs w:val="20"/>
              </w:rPr>
              <w:t>,</w:t>
            </w:r>
            <w:r w:rsidRPr="0008740F">
              <w:rPr>
                <w:rFonts w:ascii="Candara" w:hAnsi="Candara" w:cs="Calibri"/>
                <w:b/>
                <w:color w:val="000000"/>
                <w:sz w:val="20"/>
                <w:szCs w:val="20"/>
              </w:rPr>
              <w:t>000</w:t>
            </w:r>
          </w:p>
        </w:tc>
      </w:tr>
      <w:tr w:rsidR="009A689D" w:rsidRPr="009361FF" w:rsidTr="00275157">
        <w:trPr>
          <w:cantSplit/>
          <w:trHeight w:val="586"/>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1.1.3</w:t>
            </w:r>
            <w:r>
              <w:rPr>
                <w:rFonts w:ascii="Candara" w:hAnsi="Candara" w:cs="Arial"/>
                <w:sz w:val="20"/>
                <w:szCs w:val="20"/>
                <w:lang w:val="en-US"/>
              </w:rPr>
              <w:t xml:space="preserve">  </w:t>
            </w:r>
            <w:r w:rsidRPr="00C355F4">
              <w:rPr>
                <w:rFonts w:ascii="Candara" w:hAnsi="Candara" w:cs="Arial"/>
                <w:sz w:val="20"/>
                <w:szCs w:val="20"/>
                <w:lang w:val="en-US"/>
              </w:rPr>
              <w:t xml:space="preserve">Support to the establishment of a Bar  Association / Council (including draft of implementing regulations) and build capacity to undertake core functions through technical and financial support in the development of various </w:t>
            </w:r>
            <w:r>
              <w:rPr>
                <w:rFonts w:ascii="Candara" w:hAnsi="Candara" w:cs="Arial"/>
                <w:sz w:val="20"/>
                <w:szCs w:val="20"/>
                <w:lang w:val="en-US"/>
              </w:rPr>
              <w:t xml:space="preserve">Legal materials </w:t>
            </w:r>
            <w:r w:rsidRPr="00C355F4">
              <w:rPr>
                <w:rFonts w:ascii="Candara" w:hAnsi="Candara" w:cs="Arial"/>
                <w:sz w:val="20"/>
                <w:szCs w:val="20"/>
                <w:lang w:val="en-US"/>
              </w:rPr>
              <w:t xml:space="preserve"> </w:t>
            </w:r>
          </w:p>
          <w:p w:rsidR="009A689D" w:rsidRPr="00C355F4" w:rsidRDefault="009A689D" w:rsidP="00275157">
            <w:pPr>
              <w:rPr>
                <w:rFonts w:ascii="Candara" w:hAnsi="Candara" w:cs="Arial"/>
                <w:sz w:val="20"/>
                <w:szCs w:val="20"/>
                <w:lang w:val="en-US"/>
              </w:rPr>
            </w:pPr>
            <w:r>
              <w:rPr>
                <w:rFonts w:ascii="Candara" w:hAnsi="Candara" w:cs="Arial"/>
                <w:i/>
                <w:sz w:val="20"/>
                <w:szCs w:val="20"/>
                <w:lang w:val="en-US"/>
              </w:rPr>
              <w:t>T</w:t>
            </w:r>
            <w:r w:rsidRPr="00263BB6">
              <w:rPr>
                <w:rFonts w:ascii="Candara" w:hAnsi="Candara" w:cs="Arial"/>
                <w:i/>
                <w:sz w:val="20"/>
                <w:szCs w:val="20"/>
                <w:lang w:val="en-US"/>
              </w:rPr>
              <w:t>A, workshop, financial support to core operations once established, development of materials</w:t>
            </w:r>
          </w:p>
        </w:tc>
        <w:tc>
          <w:tcPr>
            <w:tcW w:w="900" w:type="dxa"/>
            <w:shd w:val="clear" w:color="auto" w:fill="FFFFFF"/>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 xml:space="preserve">UNDP </w:t>
            </w:r>
          </w:p>
        </w:tc>
        <w:tc>
          <w:tcPr>
            <w:tcW w:w="1260" w:type="dxa"/>
          </w:tcPr>
          <w:p w:rsidR="009A689D" w:rsidRPr="00A57F3E" w:rsidRDefault="009A689D" w:rsidP="00275157">
            <w:pPr>
              <w:rPr>
                <w:rFonts w:ascii="Candara" w:hAnsi="Candara" w:cs="Arial"/>
                <w:sz w:val="20"/>
                <w:szCs w:val="20"/>
                <w:lang w:val="en-US"/>
              </w:rPr>
            </w:pPr>
            <w:r w:rsidRPr="00A57F3E">
              <w:rPr>
                <w:rFonts w:ascii="Candara" w:hAnsi="Candara" w:cs="Arial"/>
                <w:sz w:val="20"/>
                <w:szCs w:val="20"/>
                <w:lang w:val="en-US"/>
              </w:rPr>
              <w:t>BNLI, OAG,RIL</w:t>
            </w:r>
          </w:p>
        </w:tc>
        <w:tc>
          <w:tcPr>
            <w:tcW w:w="900" w:type="dxa"/>
            <w:gridSpan w:val="2"/>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45,000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w:t>
            </w:r>
            <w:r w:rsidRPr="00B85BCF">
              <w:rPr>
                <w:rFonts w:ascii="Candara" w:hAnsi="Candara" w:cs="Arial"/>
                <w:sz w:val="20"/>
                <w:szCs w:val="20"/>
                <w:lang w:val="en-US"/>
              </w:rPr>
              <w:t>0,000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w:t>
            </w:r>
            <w:r w:rsidRPr="00B85BCF">
              <w:rPr>
                <w:rFonts w:ascii="Candara" w:hAnsi="Candara" w:cs="Arial"/>
                <w:sz w:val="20"/>
                <w:szCs w:val="20"/>
                <w:lang w:val="en-US"/>
              </w:rPr>
              <w:t>0,000</w:t>
            </w:r>
          </w:p>
        </w:tc>
        <w:tc>
          <w:tcPr>
            <w:tcW w:w="99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30</w:t>
            </w:r>
            <w:r w:rsidRPr="00B85BCF">
              <w:rPr>
                <w:rFonts w:ascii="Candara" w:hAnsi="Candara" w:cs="Arial"/>
                <w:sz w:val="20"/>
                <w:szCs w:val="20"/>
                <w:lang w:val="en-US"/>
              </w:rPr>
              <w:t>,000</w:t>
            </w:r>
          </w:p>
        </w:tc>
        <w:tc>
          <w:tcPr>
            <w:tcW w:w="1080" w:type="dxa"/>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20,000</w:t>
            </w:r>
          </w:p>
        </w:tc>
        <w:tc>
          <w:tcPr>
            <w:tcW w:w="1067" w:type="dxa"/>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1</w:t>
            </w:r>
            <w:r>
              <w:rPr>
                <w:rFonts w:ascii="Candara" w:hAnsi="Candara" w:cs="Calibri"/>
                <w:b/>
                <w:color w:val="000000"/>
                <w:sz w:val="20"/>
                <w:szCs w:val="20"/>
              </w:rPr>
              <w:t>75,</w:t>
            </w:r>
            <w:r w:rsidRPr="0008740F">
              <w:rPr>
                <w:rFonts w:ascii="Candara" w:hAnsi="Candara" w:cs="Calibri"/>
                <w:b/>
                <w:color w:val="000000"/>
                <w:sz w:val="20"/>
                <w:szCs w:val="20"/>
              </w:rPr>
              <w:t>000</w:t>
            </w:r>
          </w:p>
        </w:tc>
      </w:tr>
      <w:tr w:rsidR="009A689D" w:rsidRPr="009361FF" w:rsidTr="00275157">
        <w:trPr>
          <w:cantSplit/>
          <w:trHeight w:val="921"/>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1.2. A</w:t>
            </w:r>
            <w:r>
              <w:rPr>
                <w:rFonts w:ascii="Candara" w:hAnsi="Candara" w:cs="Arial"/>
                <w:sz w:val="20"/>
                <w:szCs w:val="20"/>
                <w:lang w:val="en-US"/>
              </w:rPr>
              <w:t>n effective</w:t>
            </w:r>
            <w:r w:rsidRPr="00C355F4">
              <w:rPr>
                <w:rFonts w:ascii="Candara" w:hAnsi="Candara" w:cs="Arial"/>
                <w:sz w:val="20"/>
                <w:szCs w:val="20"/>
                <w:lang w:val="en-US"/>
              </w:rPr>
              <w:t xml:space="preserve"> legal aid system is developed </w:t>
            </w:r>
          </w:p>
          <w:p w:rsidR="009A689D" w:rsidRPr="005725D2" w:rsidRDefault="009A689D" w:rsidP="00275157">
            <w:pPr>
              <w:rPr>
                <w:rFonts w:ascii="Candara" w:hAnsi="Candara" w:cs="Arial"/>
                <w:b/>
                <w:i/>
                <w:sz w:val="18"/>
                <w:szCs w:val="18"/>
                <w:lang w:val="en-US"/>
              </w:rPr>
            </w:pPr>
            <w:r w:rsidRPr="005725D2">
              <w:rPr>
                <w:rFonts w:ascii="Candara" w:hAnsi="Candara" w:cs="Arial"/>
                <w:b/>
                <w:i/>
                <w:sz w:val="18"/>
                <w:szCs w:val="18"/>
                <w:lang w:val="en-US"/>
              </w:rPr>
              <w:t>Indicators:</w:t>
            </w:r>
          </w:p>
          <w:p w:rsidR="009A689D" w:rsidRPr="005725D2" w:rsidRDefault="009A689D" w:rsidP="00275157">
            <w:pPr>
              <w:rPr>
                <w:rFonts w:ascii="Candara" w:hAnsi="Candara" w:cs="Arial"/>
                <w:i/>
                <w:sz w:val="18"/>
                <w:szCs w:val="18"/>
                <w:lang w:val="en-US"/>
              </w:rPr>
            </w:pPr>
            <w:r w:rsidRPr="005725D2">
              <w:rPr>
                <w:rFonts w:ascii="Candara" w:hAnsi="Candara" w:cs="Arial"/>
                <w:i/>
                <w:sz w:val="18"/>
                <w:szCs w:val="18"/>
                <w:lang w:val="en-US"/>
              </w:rPr>
              <w:t>Law on legal aid is drafted and passed in line with international standards</w:t>
            </w:r>
          </w:p>
          <w:p w:rsidR="009A689D" w:rsidRPr="005725D2" w:rsidRDefault="009A689D" w:rsidP="00275157">
            <w:pPr>
              <w:rPr>
                <w:rFonts w:ascii="Candara" w:hAnsi="Candara" w:cs="Arial"/>
                <w:i/>
                <w:sz w:val="18"/>
                <w:szCs w:val="18"/>
                <w:lang w:val="en-US"/>
              </w:rPr>
            </w:pPr>
          </w:p>
          <w:p w:rsidR="009A689D" w:rsidRPr="005725D2" w:rsidRDefault="009A689D" w:rsidP="00275157">
            <w:pPr>
              <w:rPr>
                <w:rFonts w:ascii="Candara" w:hAnsi="Candara" w:cs="Arial"/>
                <w:i/>
                <w:sz w:val="18"/>
                <w:szCs w:val="18"/>
                <w:lang w:val="en-US"/>
              </w:rPr>
            </w:pPr>
            <w:r w:rsidRPr="005725D2">
              <w:rPr>
                <w:rFonts w:ascii="Candara" w:hAnsi="Candara" w:cs="Arial"/>
                <w:i/>
                <w:sz w:val="18"/>
                <w:szCs w:val="18"/>
                <w:lang w:val="en-US"/>
              </w:rPr>
              <w:t>Regulatory mechanism for oversight of legal aid established in line with international standards</w:t>
            </w:r>
          </w:p>
          <w:p w:rsidR="009A689D" w:rsidRPr="005725D2" w:rsidRDefault="009A689D" w:rsidP="00275157">
            <w:pPr>
              <w:rPr>
                <w:rFonts w:ascii="Candara" w:hAnsi="Candara" w:cs="Arial"/>
                <w:i/>
                <w:sz w:val="18"/>
                <w:szCs w:val="18"/>
                <w:lang w:val="en-US"/>
              </w:rPr>
            </w:pPr>
            <w:r w:rsidRPr="005725D2">
              <w:rPr>
                <w:rFonts w:ascii="Candara" w:hAnsi="Candara" w:cs="Arial"/>
                <w:i/>
                <w:sz w:val="18"/>
                <w:szCs w:val="18"/>
                <w:lang w:val="en-US"/>
              </w:rPr>
              <w:t>Percentage of criminal defendants who have legal representation at trial</w:t>
            </w:r>
          </w:p>
          <w:p w:rsidR="009A689D" w:rsidRPr="005725D2" w:rsidRDefault="009A689D" w:rsidP="00275157">
            <w:pPr>
              <w:rPr>
                <w:rFonts w:ascii="Candara" w:hAnsi="Candara" w:cs="Arial"/>
                <w:i/>
                <w:sz w:val="18"/>
                <w:szCs w:val="18"/>
                <w:lang w:val="en-US"/>
              </w:rPr>
            </w:pPr>
            <w:r w:rsidRPr="005725D2">
              <w:rPr>
                <w:rFonts w:ascii="Candara" w:hAnsi="Candara" w:cs="Arial"/>
                <w:i/>
                <w:sz w:val="18"/>
                <w:szCs w:val="18"/>
                <w:lang w:val="en-US"/>
              </w:rPr>
              <w:t>Number of people benefiting from legal aid per annum</w:t>
            </w:r>
          </w:p>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lastRenderedPageBreak/>
              <w:t>1.2.1  Policy dialogue on international standards and models for legal aid</w:t>
            </w:r>
          </w:p>
          <w:p w:rsidR="009A689D" w:rsidRPr="00263BB6" w:rsidRDefault="009A689D" w:rsidP="00275157">
            <w:pPr>
              <w:rPr>
                <w:rFonts w:ascii="Candara" w:hAnsi="Candara" w:cs="Arial"/>
                <w:i/>
                <w:sz w:val="20"/>
                <w:szCs w:val="20"/>
                <w:lang w:val="en-US"/>
              </w:rPr>
            </w:pPr>
            <w:r>
              <w:rPr>
                <w:rFonts w:ascii="Candara" w:hAnsi="Candara" w:cs="Arial"/>
                <w:i/>
                <w:sz w:val="20"/>
                <w:szCs w:val="20"/>
                <w:lang w:val="en-US"/>
              </w:rPr>
              <w:t>Symposium</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w:t>
            </w:r>
          </w:p>
        </w:tc>
        <w:tc>
          <w:tcPr>
            <w:tcW w:w="900" w:type="dxa"/>
            <w:gridSpan w:val="2"/>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40,000</w:t>
            </w:r>
          </w:p>
        </w:tc>
        <w:tc>
          <w:tcPr>
            <w:tcW w:w="900" w:type="dxa"/>
          </w:tcPr>
          <w:p w:rsidR="009A689D" w:rsidRDefault="009A689D" w:rsidP="00275157">
            <w:r w:rsidRPr="0027515A">
              <w:rPr>
                <w:rFonts w:ascii="Candara" w:hAnsi="Candara" w:cs="Arial"/>
                <w:sz w:val="20"/>
                <w:szCs w:val="20"/>
                <w:lang w:val="en-US"/>
              </w:rPr>
              <w:t>0</w:t>
            </w:r>
          </w:p>
        </w:tc>
        <w:tc>
          <w:tcPr>
            <w:tcW w:w="900" w:type="dxa"/>
          </w:tcPr>
          <w:p w:rsidR="009A689D" w:rsidRDefault="009A689D" w:rsidP="00275157">
            <w:r w:rsidRPr="0027515A">
              <w:rPr>
                <w:rFonts w:ascii="Candara" w:hAnsi="Candara" w:cs="Arial"/>
                <w:sz w:val="20"/>
                <w:szCs w:val="20"/>
                <w:lang w:val="en-US"/>
              </w:rPr>
              <w:t>0</w:t>
            </w:r>
          </w:p>
        </w:tc>
        <w:tc>
          <w:tcPr>
            <w:tcW w:w="990" w:type="dxa"/>
          </w:tcPr>
          <w:p w:rsidR="009A689D" w:rsidRDefault="009A689D" w:rsidP="00275157">
            <w:r w:rsidRPr="0027515A">
              <w:rPr>
                <w:rFonts w:ascii="Candara" w:hAnsi="Candara" w:cs="Arial"/>
                <w:sz w:val="20"/>
                <w:szCs w:val="20"/>
                <w:lang w:val="en-US"/>
              </w:rPr>
              <w:t>0</w:t>
            </w:r>
          </w:p>
        </w:tc>
        <w:tc>
          <w:tcPr>
            <w:tcW w:w="1080" w:type="dxa"/>
          </w:tcPr>
          <w:p w:rsidR="009A689D" w:rsidRDefault="009A689D" w:rsidP="00275157">
            <w:r w:rsidRPr="0027515A">
              <w:rPr>
                <w:rFonts w:ascii="Candara" w:hAnsi="Candara" w:cs="Arial"/>
                <w:sz w:val="20"/>
                <w:szCs w:val="20"/>
                <w:lang w:val="en-US"/>
              </w:rPr>
              <w:t>0</w:t>
            </w:r>
          </w:p>
        </w:tc>
        <w:tc>
          <w:tcPr>
            <w:tcW w:w="1067" w:type="dxa"/>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40</w:t>
            </w:r>
            <w:r>
              <w:rPr>
                <w:rFonts w:ascii="Candara" w:hAnsi="Candara" w:cs="Calibri"/>
                <w:b/>
                <w:color w:val="000000"/>
                <w:sz w:val="20"/>
                <w:szCs w:val="20"/>
              </w:rPr>
              <w:t>,</w:t>
            </w:r>
            <w:r w:rsidRPr="0008740F">
              <w:rPr>
                <w:rFonts w:ascii="Candara" w:hAnsi="Candara" w:cs="Calibri"/>
                <w:b/>
                <w:color w:val="000000"/>
                <w:sz w:val="20"/>
                <w:szCs w:val="20"/>
              </w:rPr>
              <w:t>000</w:t>
            </w:r>
          </w:p>
        </w:tc>
      </w:tr>
      <w:tr w:rsidR="009A689D" w:rsidRPr="009361FF" w:rsidTr="00275157">
        <w:trPr>
          <w:cantSplit/>
          <w:trHeight w:val="804"/>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1.2.2 Support drafting of a new Legal Aid law and implementing regulations </w:t>
            </w:r>
          </w:p>
          <w:p w:rsidR="009A689D" w:rsidRPr="00263BB6" w:rsidRDefault="009A689D" w:rsidP="00275157">
            <w:pPr>
              <w:rPr>
                <w:rFonts w:ascii="Candara" w:hAnsi="Candara" w:cs="Arial"/>
                <w:i/>
                <w:sz w:val="20"/>
                <w:szCs w:val="20"/>
                <w:lang w:val="en-US"/>
              </w:rPr>
            </w:pPr>
            <w:r>
              <w:rPr>
                <w:rFonts w:ascii="Candara" w:hAnsi="Candara" w:cs="Arial"/>
                <w:i/>
                <w:sz w:val="20"/>
                <w:szCs w:val="20"/>
                <w:lang w:val="en-US"/>
              </w:rPr>
              <w:t>Consultation workshop, TA as required</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w:t>
            </w:r>
          </w:p>
        </w:tc>
        <w:tc>
          <w:tcPr>
            <w:tcW w:w="900" w:type="dxa"/>
            <w:gridSpan w:val="2"/>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45,000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35,000</w:t>
            </w:r>
          </w:p>
        </w:tc>
        <w:tc>
          <w:tcPr>
            <w:tcW w:w="99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0</w:t>
            </w:r>
          </w:p>
        </w:tc>
        <w:tc>
          <w:tcPr>
            <w:tcW w:w="108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0</w:t>
            </w:r>
          </w:p>
        </w:tc>
        <w:tc>
          <w:tcPr>
            <w:tcW w:w="1067" w:type="dxa"/>
          </w:tcPr>
          <w:p w:rsidR="009A689D" w:rsidRPr="00F82833" w:rsidRDefault="009A689D" w:rsidP="00275157">
            <w:pPr>
              <w:jc w:val="right"/>
              <w:rPr>
                <w:rFonts w:ascii="Candara" w:hAnsi="Candara" w:cs="Calibri"/>
                <w:b/>
                <w:color w:val="000000"/>
                <w:szCs w:val="22"/>
              </w:rPr>
            </w:pPr>
            <w:r w:rsidRPr="00F82833">
              <w:rPr>
                <w:rFonts w:ascii="Candara" w:hAnsi="Candara" w:cs="Calibri"/>
                <w:b/>
                <w:color w:val="000000"/>
                <w:szCs w:val="22"/>
              </w:rPr>
              <w:t>80</w:t>
            </w:r>
            <w:r>
              <w:rPr>
                <w:rFonts w:ascii="Candara" w:hAnsi="Candara" w:cs="Calibri"/>
                <w:b/>
                <w:color w:val="000000"/>
                <w:szCs w:val="22"/>
              </w:rPr>
              <w:t>,</w:t>
            </w:r>
            <w:r w:rsidRPr="00F82833">
              <w:rPr>
                <w:rFonts w:ascii="Candara" w:hAnsi="Candara" w:cs="Calibri"/>
                <w:b/>
                <w:color w:val="000000"/>
                <w:szCs w:val="22"/>
              </w:rPr>
              <w:t>000</w:t>
            </w:r>
          </w:p>
        </w:tc>
      </w:tr>
      <w:tr w:rsidR="009A689D" w:rsidRPr="009361FF" w:rsidTr="00275157">
        <w:trPr>
          <w:cantSplit/>
          <w:trHeight w:val="921"/>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1.2.3 Provide continued capacity development support to imple</w:t>
            </w:r>
            <w:r>
              <w:rPr>
                <w:rFonts w:ascii="Candara" w:hAnsi="Candara" w:cs="Arial"/>
                <w:sz w:val="20"/>
                <w:szCs w:val="20"/>
                <w:lang w:val="en-US"/>
              </w:rPr>
              <w:t>ment the new legal aid systems</w:t>
            </w:r>
          </w:p>
          <w:p w:rsidR="009A689D" w:rsidRPr="00263BB6" w:rsidRDefault="009A689D" w:rsidP="00275157">
            <w:pPr>
              <w:rPr>
                <w:rFonts w:ascii="Candara" w:hAnsi="Candara" w:cs="Arial"/>
                <w:i/>
                <w:sz w:val="20"/>
                <w:szCs w:val="20"/>
                <w:lang w:val="en-US"/>
              </w:rPr>
            </w:pPr>
            <w:r>
              <w:rPr>
                <w:rFonts w:ascii="Candara" w:hAnsi="Candara" w:cs="Arial"/>
                <w:i/>
                <w:sz w:val="20"/>
                <w:szCs w:val="20"/>
                <w:lang w:val="en-US"/>
              </w:rPr>
              <w:t>Training legal professionals, TA in strategic planning, public awareness campaigns, developing monitoring systems</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w:t>
            </w:r>
          </w:p>
        </w:tc>
        <w:tc>
          <w:tcPr>
            <w:tcW w:w="900" w:type="dxa"/>
            <w:gridSpan w:val="2"/>
          </w:tcPr>
          <w:p w:rsidR="009A689D" w:rsidRDefault="009A689D" w:rsidP="00275157">
            <w:r w:rsidRPr="00DC3707">
              <w:rPr>
                <w:rFonts w:ascii="Candara" w:hAnsi="Candara" w:cs="Arial"/>
                <w:sz w:val="20"/>
                <w:szCs w:val="20"/>
                <w:lang w:val="en-US"/>
              </w:rPr>
              <w:t>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15,000</w:t>
            </w:r>
          </w:p>
        </w:tc>
        <w:tc>
          <w:tcPr>
            <w:tcW w:w="90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45,000</w:t>
            </w:r>
          </w:p>
        </w:tc>
        <w:tc>
          <w:tcPr>
            <w:tcW w:w="99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45,000</w:t>
            </w:r>
          </w:p>
        </w:tc>
        <w:tc>
          <w:tcPr>
            <w:tcW w:w="1080" w:type="dxa"/>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20</w:t>
            </w:r>
            <w:r w:rsidRPr="00B85BCF">
              <w:rPr>
                <w:rFonts w:ascii="Candara" w:hAnsi="Candara" w:cs="Arial"/>
                <w:sz w:val="20"/>
                <w:szCs w:val="20"/>
                <w:lang w:val="en-US"/>
              </w:rPr>
              <w:t>,000</w:t>
            </w:r>
          </w:p>
        </w:tc>
        <w:tc>
          <w:tcPr>
            <w:tcW w:w="1067" w:type="dxa"/>
          </w:tcPr>
          <w:p w:rsidR="009A689D" w:rsidRPr="00F82833" w:rsidRDefault="009A689D" w:rsidP="00275157">
            <w:pPr>
              <w:jc w:val="right"/>
              <w:rPr>
                <w:rFonts w:ascii="Candara" w:hAnsi="Candara" w:cs="Calibri"/>
                <w:b/>
                <w:color w:val="000000"/>
                <w:szCs w:val="22"/>
              </w:rPr>
            </w:pPr>
            <w:r w:rsidRPr="00F82833">
              <w:rPr>
                <w:rFonts w:ascii="Candara" w:hAnsi="Candara" w:cs="Calibri"/>
                <w:b/>
                <w:color w:val="000000"/>
                <w:szCs w:val="22"/>
              </w:rPr>
              <w:t>125</w:t>
            </w:r>
            <w:r>
              <w:rPr>
                <w:rFonts w:ascii="Candara" w:hAnsi="Candara" w:cs="Calibri"/>
                <w:b/>
                <w:color w:val="000000"/>
                <w:szCs w:val="22"/>
              </w:rPr>
              <w:t>,</w:t>
            </w:r>
            <w:r w:rsidRPr="00F82833">
              <w:rPr>
                <w:rFonts w:ascii="Candara" w:hAnsi="Candara" w:cs="Calibri"/>
                <w:b/>
                <w:color w:val="000000"/>
                <w:szCs w:val="22"/>
              </w:rPr>
              <w:t>000</w:t>
            </w:r>
          </w:p>
        </w:tc>
      </w:tr>
      <w:tr w:rsidR="009A689D" w:rsidRPr="009361FF" w:rsidTr="00275157">
        <w:trPr>
          <w:cantSplit/>
          <w:trHeight w:val="536"/>
        </w:trPr>
        <w:tc>
          <w:tcPr>
            <w:tcW w:w="2610" w:type="dxa"/>
            <w:vMerge/>
            <w:tcBorders>
              <w:bottom w:val="single" w:sz="4" w:space="0" w:color="auto"/>
            </w:tcBorders>
          </w:tcPr>
          <w:p w:rsidR="009A689D" w:rsidRPr="00C355F4" w:rsidRDefault="009A689D" w:rsidP="00275157">
            <w:pPr>
              <w:rPr>
                <w:rFonts w:ascii="Candara" w:hAnsi="Candara" w:cs="Arial"/>
                <w:sz w:val="20"/>
                <w:szCs w:val="20"/>
                <w:lang w:val="en-US"/>
              </w:rPr>
            </w:pPr>
          </w:p>
        </w:tc>
        <w:tc>
          <w:tcPr>
            <w:tcW w:w="4050" w:type="dxa"/>
            <w:tcBorders>
              <w:bottom w:val="single" w:sz="4" w:space="0" w:color="auto"/>
            </w:tcBorders>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1.2.4</w:t>
            </w:r>
            <w:r>
              <w:rPr>
                <w:rFonts w:ascii="Candara" w:hAnsi="Candara" w:cs="Arial"/>
                <w:sz w:val="20"/>
                <w:szCs w:val="20"/>
                <w:lang w:val="en-US"/>
              </w:rPr>
              <w:t xml:space="preserve">  </w:t>
            </w:r>
            <w:r w:rsidRPr="00C355F4">
              <w:rPr>
                <w:rFonts w:ascii="Candara" w:hAnsi="Candara" w:cs="Arial"/>
                <w:sz w:val="20"/>
                <w:szCs w:val="20"/>
                <w:lang w:val="en-US"/>
              </w:rPr>
              <w:t>Relevant officials/lawyers are facilitated to participate in regional and international fora on legal aid, and support organisation and hosting by Bhutan of regional SAARC Legal Aid Conference (</w:t>
            </w:r>
            <w:r>
              <w:rPr>
                <w:rFonts w:ascii="Candara" w:hAnsi="Candara" w:cs="Arial"/>
                <w:sz w:val="20"/>
                <w:szCs w:val="20"/>
                <w:lang w:val="en-US"/>
              </w:rPr>
              <w:t>e.g. during 2017</w:t>
            </w:r>
            <w:r w:rsidRPr="00C355F4">
              <w:rPr>
                <w:rFonts w:ascii="Candara" w:hAnsi="Candara" w:cs="Arial"/>
                <w:sz w:val="20"/>
                <w:szCs w:val="20"/>
                <w:lang w:val="en-US"/>
              </w:rPr>
              <w:t>)</w:t>
            </w:r>
          </w:p>
          <w:p w:rsidR="009A689D" w:rsidRPr="00263BB6" w:rsidRDefault="009A689D" w:rsidP="00275157">
            <w:pPr>
              <w:rPr>
                <w:rFonts w:ascii="Candara" w:hAnsi="Candara" w:cs="Arial"/>
                <w:i/>
                <w:sz w:val="20"/>
                <w:szCs w:val="20"/>
                <w:lang w:val="en-US"/>
              </w:rPr>
            </w:pPr>
            <w:r>
              <w:rPr>
                <w:rFonts w:ascii="Candara" w:hAnsi="Candara" w:cs="Arial"/>
                <w:i/>
                <w:sz w:val="20"/>
                <w:szCs w:val="20"/>
                <w:lang w:val="en-US"/>
              </w:rPr>
              <w:t>Study visits, regional conference</w:t>
            </w:r>
          </w:p>
        </w:tc>
        <w:tc>
          <w:tcPr>
            <w:tcW w:w="900" w:type="dxa"/>
            <w:tcBorders>
              <w:bottom w:val="single" w:sz="4" w:space="0" w:color="auto"/>
            </w:tcBorders>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Borders>
              <w:bottom w:val="single" w:sz="4" w:space="0" w:color="auto"/>
            </w:tcBorders>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OAG,RIL</w:t>
            </w:r>
          </w:p>
        </w:tc>
        <w:tc>
          <w:tcPr>
            <w:tcW w:w="900" w:type="dxa"/>
            <w:gridSpan w:val="2"/>
            <w:tcBorders>
              <w:bottom w:val="single" w:sz="4" w:space="0" w:color="auto"/>
            </w:tcBorders>
          </w:tcPr>
          <w:p w:rsidR="009A689D" w:rsidRDefault="009A689D" w:rsidP="00275157">
            <w:r w:rsidRPr="00DC3707">
              <w:rPr>
                <w:rFonts w:ascii="Candara" w:hAnsi="Candara" w:cs="Arial"/>
                <w:sz w:val="20"/>
                <w:szCs w:val="20"/>
                <w:lang w:val="en-US"/>
              </w:rPr>
              <w:t>0</w:t>
            </w:r>
          </w:p>
        </w:tc>
        <w:tc>
          <w:tcPr>
            <w:tcW w:w="900" w:type="dxa"/>
            <w:tcBorders>
              <w:bottom w:val="single" w:sz="4" w:space="0" w:color="auto"/>
            </w:tcBorders>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15,000</w:t>
            </w:r>
          </w:p>
        </w:tc>
        <w:tc>
          <w:tcPr>
            <w:tcW w:w="900" w:type="dxa"/>
            <w:tcBorders>
              <w:bottom w:val="single" w:sz="4" w:space="0" w:color="auto"/>
            </w:tcBorders>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15,000</w:t>
            </w:r>
          </w:p>
        </w:tc>
        <w:tc>
          <w:tcPr>
            <w:tcW w:w="990" w:type="dxa"/>
            <w:tcBorders>
              <w:bottom w:val="single" w:sz="4" w:space="0" w:color="auto"/>
            </w:tcBorders>
          </w:tcPr>
          <w:p w:rsidR="009A689D" w:rsidRPr="00B85BCF" w:rsidRDefault="009A689D" w:rsidP="00275157">
            <w:pPr>
              <w:rPr>
                <w:rFonts w:ascii="Candara" w:hAnsi="Candara" w:cs="Arial"/>
                <w:sz w:val="20"/>
                <w:szCs w:val="20"/>
                <w:lang w:val="en-US"/>
              </w:rPr>
            </w:pPr>
            <w:r>
              <w:rPr>
                <w:rFonts w:ascii="Candara" w:hAnsi="Candara" w:cs="Arial"/>
                <w:sz w:val="20"/>
                <w:szCs w:val="20"/>
                <w:lang w:val="en-US"/>
              </w:rPr>
              <w:t>120</w:t>
            </w:r>
            <w:r w:rsidRPr="00B85BCF">
              <w:rPr>
                <w:rFonts w:ascii="Candara" w:hAnsi="Candara" w:cs="Arial"/>
                <w:sz w:val="20"/>
                <w:szCs w:val="20"/>
                <w:lang w:val="en-US"/>
              </w:rPr>
              <w:t>,000</w:t>
            </w:r>
          </w:p>
        </w:tc>
        <w:tc>
          <w:tcPr>
            <w:tcW w:w="1080" w:type="dxa"/>
            <w:tcBorders>
              <w:bottom w:val="single" w:sz="4" w:space="0" w:color="auto"/>
            </w:tcBorders>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15,000</w:t>
            </w:r>
          </w:p>
        </w:tc>
        <w:tc>
          <w:tcPr>
            <w:tcW w:w="1067" w:type="dxa"/>
            <w:tcBorders>
              <w:bottom w:val="single" w:sz="4" w:space="0" w:color="auto"/>
            </w:tcBorders>
          </w:tcPr>
          <w:p w:rsidR="009A689D" w:rsidRPr="00F82833" w:rsidRDefault="009A689D" w:rsidP="00275157">
            <w:pPr>
              <w:jc w:val="right"/>
              <w:rPr>
                <w:rFonts w:ascii="Candara" w:hAnsi="Candara" w:cs="Calibri"/>
                <w:b/>
                <w:color w:val="000000"/>
                <w:szCs w:val="22"/>
              </w:rPr>
            </w:pPr>
            <w:r w:rsidRPr="00F82833">
              <w:rPr>
                <w:rFonts w:ascii="Candara" w:hAnsi="Candara" w:cs="Calibri"/>
                <w:b/>
                <w:color w:val="000000"/>
                <w:szCs w:val="22"/>
              </w:rPr>
              <w:t>165</w:t>
            </w:r>
            <w:r>
              <w:rPr>
                <w:rFonts w:ascii="Candara" w:hAnsi="Candara" w:cs="Calibri"/>
                <w:b/>
                <w:color w:val="000000"/>
                <w:szCs w:val="22"/>
              </w:rPr>
              <w:t>,</w:t>
            </w:r>
            <w:r w:rsidRPr="00F82833">
              <w:rPr>
                <w:rFonts w:ascii="Candara" w:hAnsi="Candara" w:cs="Calibri"/>
                <w:b/>
                <w:color w:val="000000"/>
                <w:szCs w:val="22"/>
              </w:rPr>
              <w:t>000</w:t>
            </w:r>
          </w:p>
        </w:tc>
      </w:tr>
      <w:tr w:rsidR="009A689D" w:rsidRPr="00A57F3E" w:rsidTr="00275157">
        <w:trPr>
          <w:cantSplit/>
          <w:trHeight w:val="536"/>
        </w:trPr>
        <w:tc>
          <w:tcPr>
            <w:tcW w:w="8820" w:type="dxa"/>
            <w:gridSpan w:val="4"/>
            <w:shd w:val="clear" w:color="auto" w:fill="DBE5F1" w:themeFill="accent1" w:themeFillTint="33"/>
          </w:tcPr>
          <w:p w:rsidR="009A689D" w:rsidRPr="00A57F3E" w:rsidRDefault="009A689D" w:rsidP="00275157">
            <w:pPr>
              <w:rPr>
                <w:rFonts w:ascii="Candara" w:hAnsi="Candara" w:cs="Arial"/>
                <w:b/>
                <w:sz w:val="20"/>
                <w:szCs w:val="20"/>
                <w:lang w:val="en-US"/>
              </w:rPr>
            </w:pPr>
            <w:r w:rsidRPr="00A57F3E">
              <w:rPr>
                <w:rFonts w:ascii="Candara" w:hAnsi="Candara" w:cs="Arial"/>
                <w:b/>
                <w:sz w:val="20"/>
                <w:szCs w:val="20"/>
                <w:lang w:val="en-US"/>
              </w:rPr>
              <w:t>Sub-total Project Outcome 1</w:t>
            </w:r>
          </w:p>
          <w:p w:rsidR="009A689D" w:rsidRPr="00A57F3E" w:rsidRDefault="009A689D" w:rsidP="00275157">
            <w:pPr>
              <w:rPr>
                <w:rFonts w:ascii="Candara" w:hAnsi="Candara" w:cs="Arial"/>
                <w:b/>
                <w:sz w:val="20"/>
                <w:szCs w:val="20"/>
                <w:lang w:val="en-US"/>
              </w:rPr>
            </w:pPr>
          </w:p>
        </w:tc>
        <w:tc>
          <w:tcPr>
            <w:tcW w:w="900" w:type="dxa"/>
            <w:gridSpan w:val="2"/>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Pr>
                <w:rFonts w:ascii="Candara" w:hAnsi="Candara" w:cs="Calibri"/>
                <w:b/>
                <w:color w:val="000000"/>
                <w:sz w:val="20"/>
                <w:szCs w:val="20"/>
              </w:rPr>
              <w:t>93,</w:t>
            </w:r>
            <w:r w:rsidRPr="0008740F">
              <w:rPr>
                <w:rFonts w:ascii="Candara" w:hAnsi="Candara" w:cs="Calibri"/>
                <w:b/>
                <w:color w:val="000000"/>
                <w:sz w:val="20"/>
                <w:szCs w:val="20"/>
              </w:rPr>
              <w:t>000</w:t>
            </w:r>
          </w:p>
        </w:tc>
        <w:tc>
          <w:tcPr>
            <w:tcW w:w="900" w:type="dxa"/>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180</w:t>
            </w:r>
            <w:r>
              <w:rPr>
                <w:rFonts w:ascii="Candara" w:hAnsi="Candara" w:cs="Calibri"/>
                <w:b/>
                <w:color w:val="000000"/>
                <w:sz w:val="20"/>
                <w:szCs w:val="20"/>
              </w:rPr>
              <w:t>,</w:t>
            </w:r>
            <w:r w:rsidRPr="0008740F">
              <w:rPr>
                <w:rFonts w:ascii="Candara" w:hAnsi="Candara" w:cs="Calibri"/>
                <w:b/>
                <w:color w:val="000000"/>
                <w:sz w:val="20"/>
                <w:szCs w:val="20"/>
              </w:rPr>
              <w:t>000</w:t>
            </w:r>
          </w:p>
        </w:tc>
        <w:tc>
          <w:tcPr>
            <w:tcW w:w="900" w:type="dxa"/>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150</w:t>
            </w:r>
            <w:r>
              <w:rPr>
                <w:rFonts w:ascii="Candara" w:hAnsi="Candara" w:cs="Calibri"/>
                <w:b/>
                <w:color w:val="000000"/>
                <w:sz w:val="20"/>
                <w:szCs w:val="20"/>
              </w:rPr>
              <w:t>,</w:t>
            </w:r>
            <w:r w:rsidRPr="0008740F">
              <w:rPr>
                <w:rFonts w:ascii="Candara" w:hAnsi="Candara" w:cs="Calibri"/>
                <w:b/>
                <w:color w:val="000000"/>
                <w:sz w:val="20"/>
                <w:szCs w:val="20"/>
              </w:rPr>
              <w:t>000</w:t>
            </w:r>
          </w:p>
        </w:tc>
        <w:tc>
          <w:tcPr>
            <w:tcW w:w="990" w:type="dxa"/>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195</w:t>
            </w:r>
            <w:r>
              <w:rPr>
                <w:rFonts w:ascii="Candara" w:hAnsi="Candara" w:cs="Calibri"/>
                <w:b/>
                <w:color w:val="000000"/>
                <w:sz w:val="20"/>
                <w:szCs w:val="20"/>
              </w:rPr>
              <w:t>,</w:t>
            </w:r>
            <w:r w:rsidRPr="0008740F">
              <w:rPr>
                <w:rFonts w:ascii="Candara" w:hAnsi="Candara" w:cs="Calibri"/>
                <w:b/>
                <w:color w:val="000000"/>
                <w:sz w:val="20"/>
                <w:szCs w:val="20"/>
              </w:rPr>
              <w:t>000</w:t>
            </w:r>
          </w:p>
        </w:tc>
        <w:tc>
          <w:tcPr>
            <w:tcW w:w="1080" w:type="dxa"/>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55</w:t>
            </w:r>
            <w:r>
              <w:rPr>
                <w:rFonts w:ascii="Candara" w:hAnsi="Candara" w:cs="Calibri"/>
                <w:b/>
                <w:color w:val="000000"/>
                <w:sz w:val="20"/>
                <w:szCs w:val="20"/>
              </w:rPr>
              <w:t>,</w:t>
            </w:r>
            <w:r w:rsidRPr="0008740F">
              <w:rPr>
                <w:rFonts w:ascii="Candara" w:hAnsi="Candara" w:cs="Calibri"/>
                <w:b/>
                <w:color w:val="000000"/>
                <w:sz w:val="20"/>
                <w:szCs w:val="20"/>
              </w:rPr>
              <w:t>000</w:t>
            </w:r>
          </w:p>
        </w:tc>
        <w:tc>
          <w:tcPr>
            <w:tcW w:w="1067" w:type="dxa"/>
            <w:shd w:val="clear" w:color="auto" w:fill="DBE5F1" w:themeFill="accent1" w:themeFillTint="33"/>
          </w:tcPr>
          <w:p w:rsidR="009A689D" w:rsidRPr="0008740F" w:rsidRDefault="009A689D" w:rsidP="00275157">
            <w:pPr>
              <w:jc w:val="right"/>
              <w:rPr>
                <w:rFonts w:ascii="Candara" w:hAnsi="Candara" w:cs="Calibri"/>
                <w:b/>
                <w:color w:val="000000"/>
                <w:sz w:val="20"/>
                <w:szCs w:val="20"/>
              </w:rPr>
            </w:pPr>
            <w:r w:rsidRPr="0008740F">
              <w:rPr>
                <w:rFonts w:ascii="Candara" w:hAnsi="Candara" w:cs="Calibri"/>
                <w:b/>
                <w:color w:val="000000"/>
                <w:sz w:val="20"/>
                <w:szCs w:val="20"/>
              </w:rPr>
              <w:t>6</w:t>
            </w:r>
            <w:r>
              <w:rPr>
                <w:rFonts w:ascii="Candara" w:hAnsi="Candara" w:cs="Calibri"/>
                <w:b/>
                <w:color w:val="000000"/>
                <w:sz w:val="20"/>
                <w:szCs w:val="20"/>
              </w:rPr>
              <w:t>73,</w:t>
            </w:r>
            <w:r w:rsidRPr="0008740F">
              <w:rPr>
                <w:rFonts w:ascii="Candara" w:hAnsi="Candara" w:cs="Calibri"/>
                <w:b/>
                <w:color w:val="000000"/>
                <w:sz w:val="20"/>
                <w:szCs w:val="20"/>
              </w:rPr>
              <w:t>000</w:t>
            </w:r>
          </w:p>
          <w:p w:rsidR="009A689D" w:rsidRPr="0008740F" w:rsidRDefault="009A689D" w:rsidP="00275157">
            <w:pPr>
              <w:jc w:val="right"/>
              <w:rPr>
                <w:rFonts w:ascii="Candara" w:hAnsi="Candara" w:cs="Calibri"/>
                <w:b/>
                <w:color w:val="000000"/>
                <w:sz w:val="20"/>
                <w:szCs w:val="20"/>
              </w:rPr>
            </w:pPr>
          </w:p>
        </w:tc>
      </w:tr>
    </w:tbl>
    <w:p w:rsidR="009A689D" w:rsidRPr="00C355F4" w:rsidRDefault="009A689D" w:rsidP="009A689D">
      <w:pPr>
        <w:rPr>
          <w:rFonts w:ascii="Candara" w:hAnsi="Candara" w:cs="Arial"/>
          <w:sz w:val="20"/>
          <w:szCs w:val="20"/>
          <w:lang w:val="en-US"/>
        </w:rPr>
        <w:sectPr w:rsidR="009A689D" w:rsidRPr="00C355F4" w:rsidSect="00F82833">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pPr>
    </w:p>
    <w:tbl>
      <w:tblPr>
        <w:tblpPr w:leftFromText="180" w:rightFromText="180" w:vertAnchor="text" w:horzAnchor="page" w:tblpX="793" w:tblpY="202"/>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050"/>
        <w:gridCol w:w="900"/>
        <w:gridCol w:w="1260"/>
        <w:gridCol w:w="900"/>
        <w:gridCol w:w="900"/>
        <w:gridCol w:w="900"/>
        <w:gridCol w:w="990"/>
        <w:gridCol w:w="1080"/>
        <w:gridCol w:w="1067"/>
      </w:tblGrid>
      <w:tr w:rsidR="009A689D" w:rsidRPr="00C355F4" w:rsidTr="00275157">
        <w:trPr>
          <w:cantSplit/>
          <w:trHeight w:val="263"/>
        </w:trPr>
        <w:tc>
          <w:tcPr>
            <w:tcW w:w="14657" w:type="dxa"/>
            <w:gridSpan w:val="10"/>
            <w:shd w:val="clear" w:color="auto" w:fill="DBE5F1" w:themeFill="accent1" w:themeFillTint="33"/>
          </w:tcPr>
          <w:p w:rsidR="009A689D" w:rsidRPr="002134A2" w:rsidRDefault="009A689D" w:rsidP="00275157">
            <w:pPr>
              <w:rPr>
                <w:rFonts w:ascii="Candara" w:hAnsi="Candara" w:cs="Arial"/>
                <w:b/>
                <w:sz w:val="20"/>
                <w:szCs w:val="20"/>
                <w:lang w:val="en-US"/>
              </w:rPr>
            </w:pPr>
            <w:r>
              <w:rPr>
                <w:rFonts w:ascii="Candara" w:hAnsi="Candara" w:cs="Arial"/>
                <w:b/>
                <w:sz w:val="20"/>
                <w:szCs w:val="20"/>
                <w:lang w:val="en-US"/>
              </w:rPr>
              <w:lastRenderedPageBreak/>
              <w:t xml:space="preserve">Project </w:t>
            </w:r>
            <w:r w:rsidRPr="002134A2">
              <w:rPr>
                <w:rFonts w:ascii="Candara" w:hAnsi="Candara" w:cs="Arial"/>
                <w:b/>
                <w:sz w:val="20"/>
                <w:szCs w:val="20"/>
                <w:lang w:val="en-US"/>
              </w:rPr>
              <w:t>Out</w:t>
            </w:r>
            <w:r>
              <w:rPr>
                <w:rFonts w:ascii="Candara" w:hAnsi="Candara" w:cs="Arial"/>
                <w:b/>
                <w:sz w:val="20"/>
                <w:szCs w:val="20"/>
                <w:lang w:val="en-US"/>
              </w:rPr>
              <w:t>c</w:t>
            </w:r>
            <w:r w:rsidRPr="002134A2">
              <w:rPr>
                <w:rFonts w:ascii="Candara" w:hAnsi="Candara" w:cs="Arial"/>
                <w:b/>
                <w:sz w:val="20"/>
                <w:szCs w:val="20"/>
                <w:lang w:val="en-US"/>
              </w:rPr>
              <w:t xml:space="preserve">ome 2: Access to justice for women and disadvantaged groups is strengthened.  </w:t>
            </w:r>
          </w:p>
        </w:tc>
      </w:tr>
      <w:tr w:rsidR="009A689D" w:rsidRPr="000A7DE1" w:rsidTr="00275157">
        <w:trPr>
          <w:cantSplit/>
          <w:trHeight w:val="1820"/>
        </w:trPr>
        <w:tc>
          <w:tcPr>
            <w:tcW w:w="2610" w:type="dxa"/>
            <w:vMerge w:val="restart"/>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2.1 Legal frameworks are reformed to protect the human rights of key groups </w:t>
            </w:r>
          </w:p>
          <w:p w:rsidR="009A689D" w:rsidRPr="000A7DE1" w:rsidRDefault="009A689D" w:rsidP="00275157">
            <w:pPr>
              <w:rPr>
                <w:rFonts w:ascii="Candara" w:hAnsi="Candara" w:cs="Arial"/>
                <w:sz w:val="20"/>
                <w:szCs w:val="20"/>
                <w:lang w:val="en-US"/>
              </w:rPr>
            </w:pPr>
          </w:p>
          <w:p w:rsidR="009A689D" w:rsidRPr="000A7DE1" w:rsidRDefault="009A689D" w:rsidP="00275157">
            <w:pPr>
              <w:rPr>
                <w:rFonts w:ascii="Candara" w:hAnsi="Candara" w:cs="Arial"/>
                <w:b/>
                <w:i/>
                <w:sz w:val="18"/>
                <w:szCs w:val="18"/>
                <w:lang w:val="en-US"/>
              </w:rPr>
            </w:pPr>
            <w:r w:rsidRPr="000A7DE1">
              <w:rPr>
                <w:rFonts w:ascii="Candara" w:hAnsi="Candara" w:cs="Arial"/>
                <w:b/>
                <w:i/>
                <w:sz w:val="18"/>
                <w:szCs w:val="18"/>
                <w:lang w:val="en-US"/>
              </w:rPr>
              <w:t>Indicators:</w:t>
            </w:r>
          </w:p>
          <w:p w:rsidR="009A689D" w:rsidRPr="000A7DE1" w:rsidRDefault="009A689D" w:rsidP="00275157">
            <w:pPr>
              <w:rPr>
                <w:rFonts w:ascii="Candara" w:hAnsi="Candara" w:cs="Arial"/>
                <w:i/>
                <w:sz w:val="18"/>
                <w:szCs w:val="18"/>
                <w:lang w:val="en-US"/>
              </w:rPr>
            </w:pPr>
            <w:r w:rsidRPr="000A7DE1">
              <w:rPr>
                <w:rFonts w:ascii="Candara" w:hAnsi="Candara" w:cs="Arial"/>
                <w:i/>
                <w:sz w:val="18"/>
                <w:szCs w:val="18"/>
                <w:lang w:val="en-US"/>
              </w:rPr>
              <w:t>Number of laws or policies amended to take into account international human rights standards</w:t>
            </w:r>
          </w:p>
          <w:p w:rsidR="009A689D" w:rsidRPr="000A7DE1" w:rsidRDefault="009A689D" w:rsidP="00275157">
            <w:pPr>
              <w:rPr>
                <w:rFonts w:ascii="Candara" w:hAnsi="Candara" w:cs="Arial"/>
                <w:i/>
                <w:sz w:val="18"/>
                <w:szCs w:val="18"/>
                <w:lang w:val="en-US"/>
              </w:rPr>
            </w:pPr>
          </w:p>
          <w:p w:rsidR="009A689D" w:rsidRPr="000A7DE1" w:rsidRDefault="009A689D" w:rsidP="00275157">
            <w:pPr>
              <w:rPr>
                <w:rFonts w:ascii="Candara" w:hAnsi="Candara" w:cs="Arial"/>
                <w:sz w:val="20"/>
                <w:szCs w:val="20"/>
                <w:lang w:val="en-US"/>
              </w:rPr>
            </w:pPr>
            <w:r w:rsidRPr="000A7DE1">
              <w:rPr>
                <w:rFonts w:ascii="Candara" w:hAnsi="Candara" w:cs="Arial"/>
                <w:i/>
                <w:sz w:val="18"/>
                <w:szCs w:val="18"/>
                <w:lang w:val="en-US"/>
              </w:rPr>
              <w:t>Information available on barriers to access to justice by women and excluded groups</w:t>
            </w: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2.1.1 Review legal frameworks to ensure that the human rights of key groups</w:t>
            </w:r>
            <w:r>
              <w:rPr>
                <w:rFonts w:ascii="Candara" w:hAnsi="Candara" w:cs="Arial"/>
                <w:sz w:val="20"/>
                <w:szCs w:val="20"/>
                <w:lang w:val="en-US"/>
              </w:rPr>
              <w:t xml:space="preserve"> and international commitments</w:t>
            </w:r>
            <w:r w:rsidRPr="000A7DE1">
              <w:rPr>
                <w:rFonts w:ascii="Candara" w:hAnsi="Candara" w:cs="Arial"/>
                <w:sz w:val="20"/>
                <w:szCs w:val="20"/>
                <w:lang w:val="en-US"/>
              </w:rPr>
              <w:t xml:space="preserve"> are fully transposed into domestic law.  </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Legal research, consultation workshops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Other UN Agencies</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OAG</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NCWC, NACP, CSOs, GNHC (others TBC)</w:t>
            </w:r>
          </w:p>
        </w:tc>
        <w:tc>
          <w:tcPr>
            <w:tcW w:w="900" w:type="dxa"/>
          </w:tcPr>
          <w:p w:rsidR="009A689D" w:rsidRPr="00763305" w:rsidRDefault="009A689D" w:rsidP="00275157">
            <w:pPr>
              <w:rPr>
                <w:rFonts w:ascii="Candara" w:hAnsi="Candara" w:cs="Arial"/>
                <w:sz w:val="20"/>
                <w:szCs w:val="20"/>
                <w:lang w:val="en-US"/>
              </w:rPr>
            </w:pPr>
            <w:r>
              <w:rPr>
                <w:rFonts w:ascii="Candara" w:hAnsi="Candara" w:cs="Arial"/>
                <w:sz w:val="20"/>
                <w:szCs w:val="20"/>
                <w:lang w:val="en-US"/>
              </w:rPr>
              <w:t>10,000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55,000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45,000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1080" w:type="dxa"/>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0</w:t>
            </w:r>
          </w:p>
        </w:tc>
        <w:tc>
          <w:tcPr>
            <w:tcW w:w="1067" w:type="dxa"/>
          </w:tcPr>
          <w:p w:rsidR="009A689D" w:rsidRPr="000A7DE1" w:rsidRDefault="009A689D" w:rsidP="00275157">
            <w:pPr>
              <w:jc w:val="right"/>
              <w:rPr>
                <w:rFonts w:ascii="Candara" w:hAnsi="Candara" w:cs="Calibri"/>
                <w:b/>
                <w:color w:val="000000"/>
                <w:sz w:val="20"/>
                <w:szCs w:val="20"/>
              </w:rPr>
            </w:pPr>
            <w:r>
              <w:rPr>
                <w:rFonts w:ascii="Candara" w:hAnsi="Candara" w:cs="Calibri"/>
                <w:b/>
                <w:color w:val="000000"/>
                <w:sz w:val="20"/>
                <w:szCs w:val="20"/>
              </w:rPr>
              <w:t>140,</w:t>
            </w:r>
            <w:r w:rsidRPr="000A7DE1">
              <w:rPr>
                <w:rFonts w:ascii="Candara" w:hAnsi="Candara" w:cs="Calibri"/>
                <w:b/>
                <w:color w:val="000000"/>
                <w:sz w:val="20"/>
                <w:szCs w:val="20"/>
              </w:rPr>
              <w:t>000</w:t>
            </w:r>
          </w:p>
        </w:tc>
      </w:tr>
      <w:tr w:rsidR="009A689D" w:rsidRPr="000A7DE1" w:rsidTr="00275157">
        <w:trPr>
          <w:cantSplit/>
          <w:trHeight w:val="301"/>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2.1.2. Undertake further studies to strengthen the evidence-base for ensuring that access to justice fully contributes to the human development of women and excluded groups.</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Research TA (international/national), consultation workshops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UNICEF</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UNW</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RIL, GNHC, RUB</w:t>
            </w:r>
            <w:r>
              <w:rPr>
                <w:rFonts w:ascii="Candara" w:hAnsi="Candara" w:cs="Arial"/>
                <w:sz w:val="20"/>
                <w:szCs w:val="20"/>
                <w:lang w:val="en-US"/>
              </w:rPr>
              <w:t>, NCWC</w:t>
            </w:r>
            <w:r w:rsidRPr="000A7DE1">
              <w:rPr>
                <w:rFonts w:ascii="Candara" w:hAnsi="Candara" w:cs="Arial"/>
                <w:sz w:val="20"/>
                <w:szCs w:val="20"/>
                <w:lang w:val="en-US"/>
              </w:rPr>
              <w:t xml:space="preserve"> (others TBC)</w:t>
            </w:r>
          </w:p>
        </w:tc>
        <w:tc>
          <w:tcPr>
            <w:tcW w:w="900" w:type="dxa"/>
          </w:tcPr>
          <w:p w:rsidR="009A689D" w:rsidRDefault="009A689D" w:rsidP="00275157">
            <w:r w:rsidRPr="00FB1FB0">
              <w:rPr>
                <w:rFonts w:ascii="Candara" w:hAnsi="Candara" w:cs="Arial"/>
                <w:sz w:val="20"/>
                <w:szCs w:val="20"/>
                <w:lang w:val="en-US"/>
              </w:rPr>
              <w:t>0</w:t>
            </w:r>
          </w:p>
        </w:tc>
        <w:tc>
          <w:tcPr>
            <w:tcW w:w="900" w:type="dxa"/>
          </w:tcPr>
          <w:p w:rsidR="009A689D" w:rsidRDefault="009A689D" w:rsidP="00275157">
            <w:r w:rsidRPr="00FB1FB0">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60,000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50,000</w:t>
            </w:r>
          </w:p>
        </w:tc>
        <w:tc>
          <w:tcPr>
            <w:tcW w:w="108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20,000</w:t>
            </w:r>
          </w:p>
        </w:tc>
        <w:tc>
          <w:tcPr>
            <w:tcW w:w="1067" w:type="dxa"/>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130</w:t>
            </w:r>
            <w:r>
              <w:rPr>
                <w:rFonts w:ascii="Candara" w:hAnsi="Candara" w:cs="Calibri"/>
                <w:b/>
                <w:color w:val="000000"/>
                <w:sz w:val="20"/>
                <w:szCs w:val="20"/>
              </w:rPr>
              <w:t>,</w:t>
            </w:r>
            <w:r w:rsidRPr="000A7DE1">
              <w:rPr>
                <w:rFonts w:ascii="Candara" w:hAnsi="Candara" w:cs="Calibri"/>
                <w:b/>
                <w:color w:val="000000"/>
                <w:sz w:val="20"/>
                <w:szCs w:val="20"/>
              </w:rPr>
              <w:t>000</w:t>
            </w:r>
          </w:p>
        </w:tc>
      </w:tr>
      <w:tr w:rsidR="009A689D" w:rsidRPr="000A7DE1" w:rsidTr="00275157">
        <w:trPr>
          <w:cantSplit/>
          <w:trHeight w:val="219"/>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 xml:space="preserve">2.1.3 Research on customary law in Bhutan and support implementation of recommendations.  </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Research TA, consultation workshops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RIL, DLG</w:t>
            </w:r>
          </w:p>
        </w:tc>
        <w:tc>
          <w:tcPr>
            <w:tcW w:w="900" w:type="dxa"/>
          </w:tcPr>
          <w:p w:rsidR="009A689D" w:rsidRDefault="009A689D" w:rsidP="00275157">
            <w:r w:rsidRPr="006A607D">
              <w:rPr>
                <w:rFonts w:ascii="Candara" w:hAnsi="Candara" w:cs="Arial"/>
                <w:sz w:val="20"/>
                <w:szCs w:val="20"/>
                <w:lang w:val="en-US"/>
              </w:rPr>
              <w:t>0</w:t>
            </w:r>
          </w:p>
        </w:tc>
        <w:tc>
          <w:tcPr>
            <w:tcW w:w="900" w:type="dxa"/>
          </w:tcPr>
          <w:p w:rsidR="009A689D" w:rsidRDefault="009A689D" w:rsidP="00275157">
            <w:r w:rsidRPr="006A607D">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45,000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45,000</w:t>
            </w:r>
          </w:p>
        </w:tc>
        <w:tc>
          <w:tcPr>
            <w:tcW w:w="1080" w:type="dxa"/>
          </w:tcPr>
          <w:p w:rsidR="009A689D" w:rsidRPr="000A7DE1" w:rsidRDefault="009A689D" w:rsidP="00275157">
            <w:pPr>
              <w:rPr>
                <w:rFonts w:ascii="Candara" w:hAnsi="Candara" w:cs="Arial"/>
                <w:i/>
                <w:sz w:val="20"/>
                <w:szCs w:val="20"/>
                <w:lang w:val="en-US"/>
              </w:rPr>
            </w:pPr>
            <w:r>
              <w:rPr>
                <w:rFonts w:ascii="Candara" w:hAnsi="Candara" w:cs="Arial"/>
                <w:sz w:val="20"/>
                <w:szCs w:val="20"/>
                <w:lang w:val="en-US"/>
              </w:rPr>
              <w:t>0</w:t>
            </w:r>
          </w:p>
        </w:tc>
        <w:tc>
          <w:tcPr>
            <w:tcW w:w="1067" w:type="dxa"/>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90</w:t>
            </w:r>
            <w:r>
              <w:rPr>
                <w:rFonts w:ascii="Candara" w:hAnsi="Candara" w:cs="Calibri"/>
                <w:b/>
                <w:color w:val="000000"/>
                <w:sz w:val="20"/>
                <w:szCs w:val="20"/>
              </w:rPr>
              <w:t>,</w:t>
            </w:r>
            <w:r w:rsidRPr="000A7DE1">
              <w:rPr>
                <w:rFonts w:ascii="Candara" w:hAnsi="Candara" w:cs="Calibri"/>
                <w:b/>
                <w:color w:val="000000"/>
                <w:sz w:val="20"/>
                <w:szCs w:val="20"/>
              </w:rPr>
              <w:t>000</w:t>
            </w:r>
          </w:p>
        </w:tc>
      </w:tr>
      <w:tr w:rsidR="009A689D" w:rsidRPr="000A7DE1" w:rsidTr="00275157">
        <w:trPr>
          <w:cantSplit/>
          <w:trHeight w:val="586"/>
        </w:trPr>
        <w:tc>
          <w:tcPr>
            <w:tcW w:w="2610" w:type="dxa"/>
            <w:vMerge w:val="restart"/>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2.2: Strengthened partnership between civil society and public actors to support Access to Justice </w:t>
            </w:r>
          </w:p>
          <w:p w:rsidR="009A689D" w:rsidRPr="000A7DE1" w:rsidRDefault="009A689D" w:rsidP="00275157">
            <w:pPr>
              <w:rPr>
                <w:rFonts w:ascii="Candara" w:hAnsi="Candara" w:cs="Arial"/>
                <w:b/>
                <w:i/>
                <w:sz w:val="18"/>
                <w:szCs w:val="18"/>
                <w:lang w:val="en-US"/>
              </w:rPr>
            </w:pPr>
          </w:p>
          <w:p w:rsidR="009A689D" w:rsidRPr="000A7DE1" w:rsidRDefault="009A689D" w:rsidP="00275157">
            <w:pPr>
              <w:rPr>
                <w:rFonts w:ascii="Candara" w:hAnsi="Candara" w:cs="Arial"/>
                <w:b/>
                <w:i/>
                <w:sz w:val="18"/>
                <w:szCs w:val="18"/>
                <w:lang w:val="en-US"/>
              </w:rPr>
            </w:pPr>
            <w:r w:rsidRPr="000A7DE1">
              <w:rPr>
                <w:rFonts w:ascii="Candara" w:hAnsi="Candara" w:cs="Arial"/>
                <w:b/>
                <w:i/>
                <w:sz w:val="18"/>
                <w:szCs w:val="18"/>
                <w:lang w:val="en-US"/>
              </w:rPr>
              <w:t>Indicators:</w:t>
            </w:r>
          </w:p>
          <w:p w:rsidR="009A689D" w:rsidRPr="000A7DE1" w:rsidRDefault="009A689D" w:rsidP="00275157">
            <w:pPr>
              <w:rPr>
                <w:rFonts w:ascii="Candara" w:hAnsi="Candara" w:cs="Arial"/>
                <w:i/>
                <w:sz w:val="18"/>
                <w:szCs w:val="18"/>
                <w:lang w:val="en-US"/>
              </w:rPr>
            </w:pPr>
            <w:r w:rsidRPr="000A7DE1">
              <w:rPr>
                <w:rFonts w:ascii="Candara" w:hAnsi="Candara" w:cs="Arial"/>
                <w:i/>
                <w:sz w:val="18"/>
                <w:szCs w:val="18"/>
                <w:lang w:val="en-US"/>
              </w:rPr>
              <w:t>Number of CSOs (registered or non-registered) who publish policy research or undertake advocacy on law reform and implementation</w:t>
            </w:r>
          </w:p>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2.2.1  Building the capacity of NGOs to conduct policy research and advocacy on law reform and implementation based on their experiences of working at grassroots level </w:t>
            </w:r>
            <w:r>
              <w:rPr>
                <w:rFonts w:ascii="Candara" w:hAnsi="Candara" w:cs="Arial"/>
                <w:sz w:val="20"/>
                <w:szCs w:val="20"/>
                <w:lang w:val="en-US"/>
              </w:rPr>
              <w:t>C</w:t>
            </w:r>
            <w:r w:rsidRPr="0008740F">
              <w:rPr>
                <w:rFonts w:ascii="Candara" w:hAnsi="Candara" w:cs="Arial"/>
                <w:i/>
                <w:sz w:val="20"/>
                <w:szCs w:val="20"/>
                <w:lang w:val="en-US"/>
              </w:rPr>
              <w:t>apa</w:t>
            </w:r>
            <w:r>
              <w:rPr>
                <w:rFonts w:ascii="Candara" w:hAnsi="Candara" w:cs="Arial"/>
                <w:i/>
                <w:sz w:val="20"/>
                <w:szCs w:val="20"/>
                <w:lang w:val="en-US"/>
              </w:rPr>
              <w:t>city building support workshops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CSOA , DLG</w:t>
            </w:r>
          </w:p>
        </w:tc>
        <w:tc>
          <w:tcPr>
            <w:tcW w:w="900" w:type="dxa"/>
          </w:tcPr>
          <w:p w:rsidR="009A689D" w:rsidRPr="000A7DE1" w:rsidRDefault="009A689D" w:rsidP="00275157">
            <w:pPr>
              <w:rPr>
                <w:rFonts w:ascii="Candara" w:hAnsi="Candara" w:cs="Arial"/>
                <w:i/>
                <w:sz w:val="20"/>
                <w:szCs w:val="20"/>
                <w:lang w:val="en-US"/>
              </w:rPr>
            </w:pPr>
            <w:r>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15,000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108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20,000</w:t>
            </w:r>
          </w:p>
        </w:tc>
        <w:tc>
          <w:tcPr>
            <w:tcW w:w="1067" w:type="dxa"/>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85</w:t>
            </w:r>
            <w:r>
              <w:rPr>
                <w:rFonts w:ascii="Candara" w:hAnsi="Candara" w:cs="Calibri"/>
                <w:b/>
                <w:color w:val="000000"/>
                <w:sz w:val="20"/>
                <w:szCs w:val="20"/>
              </w:rPr>
              <w:t>,</w:t>
            </w:r>
            <w:r w:rsidRPr="000A7DE1">
              <w:rPr>
                <w:rFonts w:ascii="Candara" w:hAnsi="Candara" w:cs="Calibri"/>
                <w:b/>
                <w:color w:val="000000"/>
                <w:sz w:val="20"/>
                <w:szCs w:val="20"/>
              </w:rPr>
              <w:t>000</w:t>
            </w:r>
          </w:p>
        </w:tc>
      </w:tr>
      <w:tr w:rsidR="009A689D" w:rsidRPr="000A7DE1" w:rsidTr="00275157">
        <w:trPr>
          <w:cantSplit/>
          <w:trHeight w:val="586"/>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 xml:space="preserve">2.2.2 Supporting Civil Society Authority to strengthen policy dialogue between CSOs and government bodies </w:t>
            </w:r>
          </w:p>
          <w:p w:rsidR="009A689D" w:rsidRPr="0008740F" w:rsidRDefault="009A689D" w:rsidP="00275157">
            <w:pPr>
              <w:rPr>
                <w:rFonts w:ascii="Candara" w:hAnsi="Candara" w:cs="Arial"/>
                <w:i/>
                <w:sz w:val="20"/>
                <w:szCs w:val="20"/>
                <w:lang w:val="en-US"/>
              </w:rPr>
            </w:pPr>
            <w:r w:rsidRPr="0008740F">
              <w:rPr>
                <w:rFonts w:ascii="Candara" w:hAnsi="Candara" w:cs="Arial"/>
                <w:i/>
                <w:sz w:val="20"/>
                <w:szCs w:val="20"/>
                <w:lang w:val="en-US"/>
              </w:rPr>
              <w:t>Recruitment of support officer at CSOA</w:t>
            </w:r>
            <w:r>
              <w:rPr>
                <w:rFonts w:ascii="Candara" w:hAnsi="Candara" w:cs="Arial"/>
                <w:i/>
                <w:sz w:val="20"/>
                <w:szCs w:val="20"/>
                <w:lang w:val="en-US"/>
              </w:rPr>
              <w:t>, training</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CSOA</w:t>
            </w:r>
          </w:p>
        </w:tc>
        <w:tc>
          <w:tcPr>
            <w:tcW w:w="900" w:type="dxa"/>
          </w:tcPr>
          <w:p w:rsidR="009A689D" w:rsidRPr="000A7DE1" w:rsidRDefault="009A689D" w:rsidP="00275157">
            <w:pPr>
              <w:rPr>
                <w:rFonts w:ascii="Candara" w:hAnsi="Candara" w:cs="Arial"/>
                <w:i/>
                <w:sz w:val="20"/>
                <w:szCs w:val="20"/>
                <w:lang w:val="en-US"/>
              </w:rPr>
            </w:pPr>
            <w:r>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900" w:type="dxa"/>
          </w:tcPr>
          <w:p w:rsidR="009A689D" w:rsidRPr="000A7DE1" w:rsidRDefault="009A689D" w:rsidP="00275157">
            <w:pPr>
              <w:rPr>
                <w:rFonts w:ascii="Candara" w:hAnsi="Candara"/>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rPr>
            </w:pPr>
            <w:r w:rsidRPr="000A7DE1">
              <w:rPr>
                <w:rFonts w:ascii="Candara" w:hAnsi="Candara" w:cs="Arial"/>
                <w:sz w:val="20"/>
                <w:szCs w:val="20"/>
                <w:lang w:val="en-US"/>
              </w:rPr>
              <w:t>25,000</w:t>
            </w:r>
          </w:p>
        </w:tc>
        <w:tc>
          <w:tcPr>
            <w:tcW w:w="1080" w:type="dxa"/>
          </w:tcPr>
          <w:p w:rsidR="009A689D" w:rsidRPr="000A7DE1" w:rsidRDefault="009A689D" w:rsidP="00275157">
            <w:pPr>
              <w:rPr>
                <w:rFonts w:ascii="Candara" w:hAnsi="Candara"/>
              </w:rPr>
            </w:pPr>
            <w:r w:rsidRPr="000A7DE1">
              <w:rPr>
                <w:rFonts w:ascii="Candara" w:hAnsi="Candara" w:cs="Arial"/>
                <w:sz w:val="20"/>
                <w:szCs w:val="20"/>
                <w:lang w:val="en-US"/>
              </w:rPr>
              <w:t>25,000</w:t>
            </w:r>
          </w:p>
        </w:tc>
        <w:tc>
          <w:tcPr>
            <w:tcW w:w="1067" w:type="dxa"/>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100</w:t>
            </w:r>
            <w:r>
              <w:rPr>
                <w:rFonts w:ascii="Candara" w:hAnsi="Candara" w:cs="Calibri"/>
                <w:b/>
                <w:color w:val="000000"/>
                <w:sz w:val="20"/>
                <w:szCs w:val="20"/>
              </w:rPr>
              <w:t>,</w:t>
            </w:r>
            <w:r w:rsidRPr="000A7DE1">
              <w:rPr>
                <w:rFonts w:ascii="Candara" w:hAnsi="Candara" w:cs="Calibri"/>
                <w:b/>
                <w:color w:val="000000"/>
                <w:sz w:val="20"/>
                <w:szCs w:val="20"/>
              </w:rPr>
              <w:t>000</w:t>
            </w:r>
          </w:p>
        </w:tc>
      </w:tr>
      <w:tr w:rsidR="009A689D" w:rsidRPr="000A7DE1" w:rsidTr="00275157">
        <w:trPr>
          <w:cantSplit/>
          <w:trHeight w:val="586"/>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 xml:space="preserve">2.2.3  Grant-funding to CSOs and others to strengthen access to justice for women and vulnerable groups </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Small grants and support to CSOs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UNICEF</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 Women</w:t>
            </w:r>
          </w:p>
        </w:tc>
        <w:tc>
          <w:tcPr>
            <w:tcW w:w="126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CSOA</w:t>
            </w:r>
          </w:p>
        </w:tc>
        <w:tc>
          <w:tcPr>
            <w:tcW w:w="900" w:type="dxa"/>
          </w:tcPr>
          <w:p w:rsidR="009A689D" w:rsidRPr="000A7DE1" w:rsidRDefault="009A689D" w:rsidP="00275157">
            <w:pPr>
              <w:rPr>
                <w:rFonts w:ascii="Candara" w:hAnsi="Candara" w:cs="Arial"/>
                <w:i/>
                <w:sz w:val="20"/>
                <w:szCs w:val="20"/>
                <w:lang w:val="en-US"/>
              </w:rPr>
            </w:pPr>
            <w:r>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45,000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50,000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50,000</w:t>
            </w:r>
          </w:p>
        </w:tc>
        <w:tc>
          <w:tcPr>
            <w:tcW w:w="108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50,000</w:t>
            </w:r>
          </w:p>
        </w:tc>
        <w:tc>
          <w:tcPr>
            <w:tcW w:w="1067" w:type="dxa"/>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195</w:t>
            </w:r>
            <w:r>
              <w:rPr>
                <w:rFonts w:ascii="Candara" w:hAnsi="Candara" w:cs="Calibri"/>
                <w:b/>
                <w:color w:val="000000"/>
                <w:sz w:val="20"/>
                <w:szCs w:val="20"/>
              </w:rPr>
              <w:t>,</w:t>
            </w:r>
            <w:r w:rsidRPr="000A7DE1">
              <w:rPr>
                <w:rFonts w:ascii="Candara" w:hAnsi="Candara" w:cs="Calibri"/>
                <w:b/>
                <w:color w:val="000000"/>
                <w:sz w:val="20"/>
                <w:szCs w:val="20"/>
              </w:rPr>
              <w:t>000</w:t>
            </w:r>
          </w:p>
        </w:tc>
      </w:tr>
    </w:tbl>
    <w:p w:rsidR="009A689D" w:rsidRPr="000A7DE1" w:rsidRDefault="009A689D" w:rsidP="009A689D">
      <w:pPr>
        <w:rPr>
          <w:rFonts w:ascii="Candara" w:hAnsi="Candara" w:cs="Arial"/>
          <w:sz w:val="20"/>
          <w:szCs w:val="20"/>
          <w:lang w:val="en-US"/>
        </w:rPr>
        <w:sectPr w:rsidR="009A689D" w:rsidRPr="000A7DE1" w:rsidSect="00F82833">
          <w:pgSz w:w="15840" w:h="12240" w:orient="landscape"/>
          <w:pgMar w:top="1440" w:right="1440" w:bottom="1440" w:left="1440" w:header="720" w:footer="720" w:gutter="0"/>
          <w:cols w:space="720"/>
          <w:docGrid w:linePitch="360"/>
        </w:sectPr>
      </w:pPr>
    </w:p>
    <w:tbl>
      <w:tblPr>
        <w:tblpPr w:leftFromText="180" w:rightFromText="180" w:vertAnchor="text" w:horzAnchor="page" w:tblpX="793" w:tblpY="202"/>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050"/>
        <w:gridCol w:w="900"/>
        <w:gridCol w:w="1278"/>
        <w:gridCol w:w="900"/>
        <w:gridCol w:w="900"/>
        <w:gridCol w:w="882"/>
        <w:gridCol w:w="990"/>
        <w:gridCol w:w="990"/>
        <w:gridCol w:w="1157"/>
      </w:tblGrid>
      <w:tr w:rsidR="009A689D" w:rsidRPr="000A7DE1" w:rsidTr="00275157">
        <w:trPr>
          <w:cantSplit/>
          <w:trHeight w:val="803"/>
        </w:trPr>
        <w:tc>
          <w:tcPr>
            <w:tcW w:w="2610" w:type="dxa"/>
            <w:vMerge w:val="restart"/>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lastRenderedPageBreak/>
              <w:t>2.3 Increased legal awareness and access to justice, especially to vulnerable groups</w:t>
            </w:r>
          </w:p>
          <w:p w:rsidR="009A689D" w:rsidRPr="000A7DE1" w:rsidRDefault="009A689D" w:rsidP="00275157">
            <w:pPr>
              <w:rPr>
                <w:rFonts w:ascii="Candara" w:hAnsi="Candara" w:cs="Arial"/>
                <w:sz w:val="20"/>
                <w:szCs w:val="20"/>
                <w:lang w:val="en-US"/>
              </w:rPr>
            </w:pPr>
          </w:p>
          <w:p w:rsidR="009A689D" w:rsidRPr="000A7DE1" w:rsidRDefault="009A689D" w:rsidP="00275157">
            <w:pPr>
              <w:rPr>
                <w:rFonts w:ascii="Candara" w:hAnsi="Candara" w:cs="Arial"/>
                <w:b/>
                <w:i/>
                <w:sz w:val="18"/>
                <w:szCs w:val="18"/>
                <w:lang w:val="en-US"/>
              </w:rPr>
            </w:pPr>
            <w:r w:rsidRPr="000A7DE1">
              <w:rPr>
                <w:rFonts w:ascii="Candara" w:hAnsi="Candara" w:cs="Arial"/>
                <w:b/>
                <w:i/>
                <w:sz w:val="18"/>
                <w:szCs w:val="18"/>
                <w:lang w:val="en-US"/>
              </w:rPr>
              <w:t>Indicators:</w:t>
            </w:r>
          </w:p>
          <w:p w:rsidR="009A689D" w:rsidRPr="000A7DE1" w:rsidRDefault="009A689D" w:rsidP="00275157">
            <w:pPr>
              <w:jc w:val="left"/>
              <w:rPr>
                <w:rFonts w:ascii="Candara" w:hAnsi="Candara" w:cs="Arial"/>
                <w:i/>
                <w:sz w:val="18"/>
                <w:szCs w:val="18"/>
                <w:lang w:val="en-US"/>
              </w:rPr>
            </w:pPr>
            <w:r w:rsidRPr="000A7DE1">
              <w:rPr>
                <w:rFonts w:ascii="Candara" w:hAnsi="Candara" w:cs="Arial"/>
                <w:i/>
                <w:sz w:val="18"/>
                <w:szCs w:val="18"/>
                <w:lang w:val="en-US"/>
              </w:rPr>
              <w:t>Percentage of respondents demonstrating knowledge of key rights in survey</w:t>
            </w:r>
          </w:p>
          <w:p w:rsidR="009A689D" w:rsidRPr="000A7DE1" w:rsidRDefault="009A689D" w:rsidP="00275157">
            <w:pPr>
              <w:rPr>
                <w:rFonts w:ascii="Candara" w:hAnsi="Candara" w:cs="Arial"/>
                <w:i/>
                <w:sz w:val="18"/>
                <w:szCs w:val="18"/>
                <w:lang w:val="en-US"/>
              </w:rPr>
            </w:pPr>
          </w:p>
          <w:p w:rsidR="009A689D" w:rsidRPr="000A7DE1" w:rsidRDefault="009A689D" w:rsidP="00275157">
            <w:pPr>
              <w:rPr>
                <w:rFonts w:ascii="Candara" w:hAnsi="Candara" w:cs="Arial"/>
                <w:i/>
                <w:sz w:val="18"/>
                <w:szCs w:val="18"/>
                <w:lang w:val="en-US"/>
              </w:rPr>
            </w:pPr>
            <w:r w:rsidRPr="000A7DE1">
              <w:rPr>
                <w:rFonts w:ascii="Candara" w:hAnsi="Candara" w:cs="Arial"/>
                <w:i/>
                <w:sz w:val="18"/>
                <w:szCs w:val="18"/>
                <w:lang w:val="en-US"/>
              </w:rPr>
              <w:t>Percentage of high-school students demonstrating knowledge of key issues related to legal knowledge and justice in survey</w:t>
            </w:r>
          </w:p>
          <w:p w:rsidR="009A689D" w:rsidRPr="000A7DE1" w:rsidRDefault="009A689D" w:rsidP="00275157">
            <w:pPr>
              <w:rPr>
                <w:rFonts w:ascii="Candara" w:hAnsi="Candara" w:cs="Arial"/>
                <w:i/>
                <w:sz w:val="18"/>
                <w:szCs w:val="18"/>
                <w:lang w:val="en-US"/>
              </w:rPr>
            </w:pPr>
          </w:p>
          <w:p w:rsidR="009A689D" w:rsidRPr="000A7DE1" w:rsidRDefault="009A689D" w:rsidP="00275157">
            <w:pPr>
              <w:rPr>
                <w:rFonts w:ascii="Candara" w:hAnsi="Candara" w:cs="Arial"/>
                <w:i/>
                <w:sz w:val="18"/>
                <w:szCs w:val="18"/>
                <w:lang w:val="en-US"/>
              </w:rPr>
            </w:pPr>
            <w:r w:rsidRPr="000A7DE1">
              <w:rPr>
                <w:rFonts w:ascii="Candara" w:hAnsi="Candara" w:cs="Arial"/>
                <w:i/>
                <w:sz w:val="18"/>
                <w:szCs w:val="18"/>
                <w:lang w:val="en-US"/>
              </w:rPr>
              <w:t>CLE programme is established as a compulsory credit-bearing course upon opening of the RIL law school</w:t>
            </w:r>
          </w:p>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2.3.1 Support high quality teaching materials (including videos) for BNLI Law clubs in high schools</w:t>
            </w:r>
            <w:r>
              <w:rPr>
                <w:rFonts w:ascii="Candara" w:hAnsi="Candara" w:cs="Arial"/>
                <w:sz w:val="20"/>
                <w:szCs w:val="20"/>
                <w:lang w:val="en-US"/>
              </w:rPr>
              <w:t>, annual celebration of Human Rights Day</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Development of teaching material</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UNICEF</w:t>
            </w:r>
          </w:p>
        </w:tc>
        <w:tc>
          <w:tcPr>
            <w:tcW w:w="1278"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10,000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882"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1157" w:type="dxa"/>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110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614"/>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2.3.2 Develop radio or television programmes for legal awareness raising for youth, women and rural populations</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Production of radio/TV programmes</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UNICEF</w:t>
            </w:r>
          </w:p>
        </w:tc>
        <w:tc>
          <w:tcPr>
            <w:tcW w:w="1278"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15,000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882"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rPr>
            </w:pPr>
            <w:r w:rsidRPr="000A7DE1">
              <w:rPr>
                <w:rFonts w:ascii="Candara" w:hAnsi="Candara" w:cs="Arial"/>
                <w:sz w:val="20"/>
                <w:szCs w:val="20"/>
                <w:lang w:val="en-US"/>
              </w:rPr>
              <w:t>25,000</w:t>
            </w:r>
          </w:p>
        </w:tc>
        <w:tc>
          <w:tcPr>
            <w:tcW w:w="990" w:type="dxa"/>
          </w:tcPr>
          <w:p w:rsidR="009A689D" w:rsidRPr="000A7DE1" w:rsidRDefault="009A689D" w:rsidP="00275157">
            <w:pPr>
              <w:rPr>
                <w:rFonts w:ascii="Candara" w:hAnsi="Candara"/>
              </w:rPr>
            </w:pPr>
            <w:r w:rsidRPr="000A7DE1">
              <w:rPr>
                <w:rFonts w:ascii="Candara" w:hAnsi="Candara" w:cs="Arial"/>
                <w:sz w:val="20"/>
                <w:szCs w:val="20"/>
                <w:lang w:val="en-US"/>
              </w:rPr>
              <w:t>25,000</w:t>
            </w:r>
          </w:p>
        </w:tc>
        <w:tc>
          <w:tcPr>
            <w:tcW w:w="1157" w:type="dxa"/>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120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921"/>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 xml:space="preserve">2.3.3Training teachers to support peer mediation in schools, run mock courts and mock trials, and supporting closer coordination with district judges.  </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Training workshops, material development</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UNICEF</w:t>
            </w:r>
          </w:p>
        </w:tc>
        <w:tc>
          <w:tcPr>
            <w:tcW w:w="1278"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DLG</w:t>
            </w:r>
          </w:p>
        </w:tc>
        <w:tc>
          <w:tcPr>
            <w:tcW w:w="900" w:type="dxa"/>
          </w:tcPr>
          <w:p w:rsidR="009A689D" w:rsidRPr="000A7DE1" w:rsidRDefault="009A689D" w:rsidP="00275157">
            <w:pPr>
              <w:rPr>
                <w:rFonts w:ascii="Candara" w:hAnsi="Candara" w:cs="Arial"/>
                <w:i/>
                <w:sz w:val="20"/>
                <w:szCs w:val="20"/>
                <w:lang w:val="en-US"/>
              </w:rPr>
            </w:pPr>
            <w:r>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40,000</w:t>
            </w:r>
          </w:p>
        </w:tc>
        <w:tc>
          <w:tcPr>
            <w:tcW w:w="882"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20,000</w:t>
            </w:r>
          </w:p>
        </w:tc>
        <w:tc>
          <w:tcPr>
            <w:tcW w:w="990" w:type="dxa"/>
          </w:tcPr>
          <w:p w:rsidR="009A689D" w:rsidRDefault="009A689D" w:rsidP="00275157">
            <w:r w:rsidRPr="00B4625E">
              <w:rPr>
                <w:rFonts w:ascii="Candara" w:hAnsi="Candara" w:cs="Arial"/>
                <w:sz w:val="20"/>
                <w:szCs w:val="20"/>
                <w:lang w:val="en-US"/>
              </w:rPr>
              <w:t>0</w:t>
            </w:r>
          </w:p>
        </w:tc>
        <w:tc>
          <w:tcPr>
            <w:tcW w:w="990" w:type="dxa"/>
          </w:tcPr>
          <w:p w:rsidR="009A689D" w:rsidRDefault="009A689D" w:rsidP="00275157">
            <w:r w:rsidRPr="00B4625E">
              <w:rPr>
                <w:rFonts w:ascii="Candara" w:hAnsi="Candara" w:cs="Arial"/>
                <w:sz w:val="20"/>
                <w:szCs w:val="20"/>
                <w:lang w:val="en-US"/>
              </w:rPr>
              <w:t>0</w:t>
            </w:r>
          </w:p>
        </w:tc>
        <w:tc>
          <w:tcPr>
            <w:tcW w:w="1157" w:type="dxa"/>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60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1122"/>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2.3.4 Support the Royal Institute of Law to develop a clinical legal education (CLE) progr</w:t>
            </w:r>
            <w:r>
              <w:rPr>
                <w:rFonts w:ascii="Candara" w:hAnsi="Candara" w:cs="Arial"/>
                <w:sz w:val="20"/>
                <w:szCs w:val="20"/>
                <w:lang w:val="en-US"/>
              </w:rPr>
              <w:t>amme for the future law school.</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Support to post of clinical legal education director post, TA in CLE</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UNDP </w:t>
            </w:r>
          </w:p>
        </w:tc>
        <w:tc>
          <w:tcPr>
            <w:tcW w:w="1278"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RIL</w:t>
            </w:r>
          </w:p>
        </w:tc>
        <w:tc>
          <w:tcPr>
            <w:tcW w:w="900" w:type="dxa"/>
          </w:tcPr>
          <w:p w:rsidR="009A689D" w:rsidRDefault="009A689D" w:rsidP="00275157">
            <w:r w:rsidRPr="00A5744A">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882"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60,000</w:t>
            </w:r>
          </w:p>
        </w:tc>
        <w:tc>
          <w:tcPr>
            <w:tcW w:w="990" w:type="dxa"/>
          </w:tcPr>
          <w:p w:rsidR="009A689D" w:rsidRPr="000A7DE1" w:rsidRDefault="009A689D" w:rsidP="00275157">
            <w:pPr>
              <w:rPr>
                <w:rFonts w:ascii="Candara" w:hAnsi="Candara"/>
              </w:rPr>
            </w:pPr>
            <w:r w:rsidRPr="000A7DE1">
              <w:rPr>
                <w:rFonts w:ascii="Candara" w:hAnsi="Candara" w:cs="Arial"/>
                <w:sz w:val="20"/>
                <w:szCs w:val="20"/>
                <w:lang w:val="en-US"/>
              </w:rPr>
              <w:t>60,000</w:t>
            </w:r>
          </w:p>
        </w:tc>
        <w:tc>
          <w:tcPr>
            <w:tcW w:w="990" w:type="dxa"/>
          </w:tcPr>
          <w:p w:rsidR="009A689D" w:rsidRPr="000A7DE1" w:rsidRDefault="009A689D" w:rsidP="00275157">
            <w:pPr>
              <w:rPr>
                <w:rFonts w:ascii="Candara" w:hAnsi="Candara"/>
              </w:rPr>
            </w:pPr>
            <w:r w:rsidRPr="000A7DE1">
              <w:rPr>
                <w:rFonts w:ascii="Candara" w:hAnsi="Candara" w:cs="Arial"/>
                <w:sz w:val="20"/>
                <w:szCs w:val="20"/>
                <w:lang w:val="en-US"/>
              </w:rPr>
              <w:t>60,000</w:t>
            </w:r>
          </w:p>
        </w:tc>
        <w:tc>
          <w:tcPr>
            <w:tcW w:w="1157" w:type="dxa"/>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210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586"/>
        </w:trPr>
        <w:tc>
          <w:tcPr>
            <w:tcW w:w="2610" w:type="dxa"/>
            <w:vMerge/>
          </w:tcPr>
          <w:p w:rsidR="009A689D" w:rsidRPr="000A7DE1"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 xml:space="preserve">2.3.5 Support regional networking and exchanges with clinical legal programmes in South and South-East Asia, participation in regional conferences etc.   </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International travel on CLE</w:t>
            </w:r>
          </w:p>
        </w:tc>
        <w:tc>
          <w:tcPr>
            <w:tcW w:w="900" w:type="dxa"/>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UNDP</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 </w:t>
            </w:r>
          </w:p>
        </w:tc>
        <w:tc>
          <w:tcPr>
            <w:tcW w:w="1278"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OAG,RIL</w:t>
            </w:r>
          </w:p>
        </w:tc>
        <w:tc>
          <w:tcPr>
            <w:tcW w:w="900" w:type="dxa"/>
          </w:tcPr>
          <w:p w:rsidR="009A689D" w:rsidRDefault="009A689D" w:rsidP="00275157">
            <w:r w:rsidRPr="00A5744A">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15,000</w:t>
            </w:r>
          </w:p>
        </w:tc>
        <w:tc>
          <w:tcPr>
            <w:tcW w:w="882"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15,000</w:t>
            </w:r>
          </w:p>
        </w:tc>
        <w:tc>
          <w:tcPr>
            <w:tcW w:w="990" w:type="dxa"/>
          </w:tcPr>
          <w:p w:rsidR="009A689D" w:rsidRDefault="009A689D" w:rsidP="00275157">
            <w:r w:rsidRPr="00565A62">
              <w:rPr>
                <w:rFonts w:ascii="Candara" w:hAnsi="Candara" w:cs="Arial"/>
                <w:sz w:val="20"/>
                <w:szCs w:val="20"/>
                <w:lang w:val="en-US"/>
              </w:rPr>
              <w:t>0</w:t>
            </w:r>
          </w:p>
        </w:tc>
        <w:tc>
          <w:tcPr>
            <w:tcW w:w="990" w:type="dxa"/>
          </w:tcPr>
          <w:p w:rsidR="009A689D" w:rsidRDefault="009A689D" w:rsidP="00275157">
            <w:r w:rsidRPr="00565A62">
              <w:rPr>
                <w:rFonts w:ascii="Candara" w:hAnsi="Candara" w:cs="Arial"/>
                <w:sz w:val="20"/>
                <w:szCs w:val="20"/>
                <w:lang w:val="en-US"/>
              </w:rPr>
              <w:t>0</w:t>
            </w:r>
          </w:p>
        </w:tc>
        <w:tc>
          <w:tcPr>
            <w:tcW w:w="1157" w:type="dxa"/>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30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1163"/>
        </w:trPr>
        <w:tc>
          <w:tcPr>
            <w:tcW w:w="2610" w:type="dxa"/>
            <w:vMerge/>
            <w:tcBorders>
              <w:bottom w:val="single" w:sz="4" w:space="0" w:color="auto"/>
            </w:tcBorders>
          </w:tcPr>
          <w:p w:rsidR="009A689D" w:rsidRPr="000A7DE1" w:rsidRDefault="009A689D" w:rsidP="00275157">
            <w:pPr>
              <w:rPr>
                <w:rFonts w:ascii="Candara" w:hAnsi="Candara" w:cs="Arial"/>
                <w:sz w:val="20"/>
                <w:szCs w:val="20"/>
                <w:lang w:val="en-US"/>
              </w:rPr>
            </w:pPr>
          </w:p>
        </w:tc>
        <w:tc>
          <w:tcPr>
            <w:tcW w:w="4050" w:type="dxa"/>
            <w:tcBorders>
              <w:bottom w:val="single" w:sz="4" w:space="0" w:color="auto"/>
            </w:tcBorders>
            <w:shd w:val="clear" w:color="auto" w:fill="FFFFFF"/>
          </w:tcPr>
          <w:p w:rsidR="009A689D" w:rsidRDefault="009A689D" w:rsidP="00275157">
            <w:pPr>
              <w:rPr>
                <w:rFonts w:ascii="Candara" w:hAnsi="Candara" w:cs="Arial"/>
                <w:sz w:val="20"/>
                <w:szCs w:val="20"/>
                <w:lang w:val="en-US"/>
              </w:rPr>
            </w:pPr>
            <w:r w:rsidRPr="000A7DE1">
              <w:rPr>
                <w:rFonts w:ascii="Candara" w:hAnsi="Candara" w:cs="Arial"/>
                <w:sz w:val="20"/>
                <w:szCs w:val="20"/>
                <w:lang w:val="en-US"/>
              </w:rPr>
              <w:t>2.3.6 Support legal awareness raising among women and disadvantaged groups of their rights and the remedies available to them, through NGOs, CLE programme at RIL, BNLI and others</w:t>
            </w:r>
          </w:p>
          <w:p w:rsidR="009A689D" w:rsidRPr="0008740F" w:rsidRDefault="009A689D" w:rsidP="00275157">
            <w:pPr>
              <w:rPr>
                <w:rFonts w:ascii="Candara" w:hAnsi="Candara" w:cs="Arial"/>
                <w:i/>
                <w:sz w:val="20"/>
                <w:szCs w:val="20"/>
                <w:lang w:val="en-US"/>
              </w:rPr>
            </w:pPr>
            <w:r>
              <w:rPr>
                <w:rFonts w:ascii="Candara" w:hAnsi="Candara" w:cs="Arial"/>
                <w:i/>
                <w:sz w:val="20"/>
                <w:szCs w:val="20"/>
                <w:lang w:val="en-US"/>
              </w:rPr>
              <w:t>Legal awareness raising workshops in rural areas</w:t>
            </w:r>
          </w:p>
        </w:tc>
        <w:tc>
          <w:tcPr>
            <w:tcW w:w="900" w:type="dxa"/>
            <w:tcBorders>
              <w:bottom w:val="single" w:sz="4" w:space="0" w:color="auto"/>
            </w:tcBorders>
            <w:shd w:val="clear" w:color="auto" w:fill="FFFFFF"/>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UNDP</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UN Women</w:t>
            </w:r>
          </w:p>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 xml:space="preserve">UNICEF </w:t>
            </w:r>
          </w:p>
        </w:tc>
        <w:tc>
          <w:tcPr>
            <w:tcW w:w="1278"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BNLI, RIL, RENEW, , others TBC</w:t>
            </w:r>
          </w:p>
        </w:tc>
        <w:tc>
          <w:tcPr>
            <w:tcW w:w="900"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20,000</w:t>
            </w:r>
          </w:p>
        </w:tc>
        <w:tc>
          <w:tcPr>
            <w:tcW w:w="900"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882"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p w:rsidR="009A689D" w:rsidRPr="000A7DE1" w:rsidRDefault="009A689D" w:rsidP="00275157">
            <w:pPr>
              <w:rPr>
                <w:rFonts w:ascii="Candara" w:hAnsi="Candara" w:cs="Arial"/>
                <w:sz w:val="20"/>
                <w:szCs w:val="20"/>
                <w:lang w:val="en-US"/>
              </w:rPr>
            </w:pPr>
          </w:p>
          <w:p w:rsidR="009A689D" w:rsidRPr="000A7DE1" w:rsidRDefault="009A689D" w:rsidP="00275157">
            <w:pPr>
              <w:rPr>
                <w:rFonts w:ascii="Candara" w:hAnsi="Candara" w:cs="Arial"/>
                <w:sz w:val="20"/>
                <w:szCs w:val="20"/>
                <w:lang w:val="en-US"/>
              </w:rPr>
            </w:pPr>
          </w:p>
        </w:tc>
        <w:tc>
          <w:tcPr>
            <w:tcW w:w="990"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990"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1157" w:type="dxa"/>
            <w:tcBorders>
              <w:bottom w:val="single" w:sz="4" w:space="0" w:color="auto"/>
            </w:tcBorders>
          </w:tcPr>
          <w:p w:rsidR="009A689D" w:rsidRPr="000A7DE1" w:rsidRDefault="009A689D" w:rsidP="00275157">
            <w:pPr>
              <w:jc w:val="right"/>
              <w:rPr>
                <w:rFonts w:ascii="Candara" w:hAnsi="Candara" w:cs="Calibri"/>
                <w:b/>
                <w:color w:val="000000"/>
                <w:szCs w:val="22"/>
              </w:rPr>
            </w:pPr>
            <w:r w:rsidRPr="000A7DE1">
              <w:rPr>
                <w:rFonts w:ascii="Candara" w:hAnsi="Candara" w:cs="Calibri"/>
                <w:b/>
                <w:color w:val="000000"/>
                <w:szCs w:val="22"/>
              </w:rPr>
              <w:t>140</w:t>
            </w:r>
            <w:r>
              <w:rPr>
                <w:rFonts w:ascii="Candara" w:hAnsi="Candara" w:cs="Calibri"/>
                <w:b/>
                <w:color w:val="000000"/>
                <w:szCs w:val="22"/>
              </w:rPr>
              <w:t>,</w:t>
            </w:r>
            <w:r w:rsidRPr="000A7DE1">
              <w:rPr>
                <w:rFonts w:ascii="Candara" w:hAnsi="Candara" w:cs="Calibri"/>
                <w:b/>
                <w:color w:val="000000"/>
                <w:szCs w:val="22"/>
              </w:rPr>
              <w:t>000</w:t>
            </w:r>
          </w:p>
        </w:tc>
      </w:tr>
      <w:tr w:rsidR="009A689D" w:rsidRPr="000A7DE1" w:rsidTr="00275157">
        <w:trPr>
          <w:cantSplit/>
          <w:trHeight w:val="353"/>
        </w:trPr>
        <w:tc>
          <w:tcPr>
            <w:tcW w:w="8838" w:type="dxa"/>
            <w:gridSpan w:val="4"/>
            <w:shd w:val="clear" w:color="auto" w:fill="DBE5F1" w:themeFill="accent1" w:themeFillTint="33"/>
          </w:tcPr>
          <w:p w:rsidR="009A689D" w:rsidRPr="000A7DE1" w:rsidRDefault="009A689D" w:rsidP="00275157">
            <w:pPr>
              <w:rPr>
                <w:rFonts w:ascii="Candara" w:hAnsi="Candara" w:cs="Arial"/>
                <w:b/>
                <w:sz w:val="20"/>
                <w:szCs w:val="20"/>
                <w:lang w:val="en-US"/>
              </w:rPr>
            </w:pPr>
            <w:r w:rsidRPr="000A7DE1">
              <w:rPr>
                <w:rFonts w:ascii="Candara" w:hAnsi="Candara" w:cs="Arial"/>
                <w:b/>
                <w:sz w:val="20"/>
                <w:szCs w:val="20"/>
                <w:lang w:val="en-US"/>
              </w:rPr>
              <w:t>Sub-total Project Outcome 2</w:t>
            </w:r>
          </w:p>
          <w:p w:rsidR="009A689D" w:rsidRPr="000A7DE1" w:rsidRDefault="009A689D" w:rsidP="00275157">
            <w:pPr>
              <w:rPr>
                <w:rFonts w:ascii="Candara" w:hAnsi="Candara" w:cs="Arial"/>
                <w:b/>
                <w:sz w:val="20"/>
                <w:szCs w:val="20"/>
                <w:lang w:val="en-US"/>
              </w:rPr>
            </w:pPr>
          </w:p>
        </w:tc>
        <w:tc>
          <w:tcPr>
            <w:tcW w:w="900"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Pr>
                <w:rFonts w:ascii="Candara" w:hAnsi="Candara" w:cs="Calibri"/>
                <w:b/>
                <w:color w:val="000000"/>
                <w:sz w:val="20"/>
                <w:szCs w:val="20"/>
              </w:rPr>
              <w:t>55,</w:t>
            </w:r>
            <w:r w:rsidRPr="000A7DE1">
              <w:rPr>
                <w:rFonts w:ascii="Candara" w:hAnsi="Candara" w:cs="Calibri"/>
                <w:b/>
                <w:color w:val="000000"/>
                <w:sz w:val="20"/>
                <w:szCs w:val="20"/>
              </w:rPr>
              <w:t>000</w:t>
            </w:r>
          </w:p>
        </w:tc>
        <w:tc>
          <w:tcPr>
            <w:tcW w:w="900"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310</w:t>
            </w:r>
            <w:r>
              <w:rPr>
                <w:rFonts w:ascii="Candara" w:hAnsi="Candara" w:cs="Calibri"/>
                <w:b/>
                <w:color w:val="000000"/>
                <w:sz w:val="20"/>
                <w:szCs w:val="20"/>
              </w:rPr>
              <w:t>,</w:t>
            </w:r>
            <w:r w:rsidRPr="000A7DE1">
              <w:rPr>
                <w:rFonts w:ascii="Candara" w:hAnsi="Candara" w:cs="Calibri"/>
                <w:b/>
                <w:color w:val="000000"/>
                <w:sz w:val="20"/>
                <w:szCs w:val="20"/>
              </w:rPr>
              <w:t>000</w:t>
            </w:r>
          </w:p>
        </w:tc>
        <w:tc>
          <w:tcPr>
            <w:tcW w:w="882"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425</w:t>
            </w:r>
            <w:r>
              <w:rPr>
                <w:rFonts w:ascii="Candara" w:hAnsi="Candara" w:cs="Calibri"/>
                <w:b/>
                <w:color w:val="000000"/>
                <w:sz w:val="20"/>
                <w:szCs w:val="20"/>
              </w:rPr>
              <w:t>,</w:t>
            </w:r>
            <w:r w:rsidRPr="000A7DE1">
              <w:rPr>
                <w:rFonts w:ascii="Candara" w:hAnsi="Candara" w:cs="Calibri"/>
                <w:b/>
                <w:color w:val="000000"/>
                <w:sz w:val="20"/>
                <w:szCs w:val="20"/>
              </w:rPr>
              <w:t>000</w:t>
            </w:r>
          </w:p>
        </w:tc>
        <w:tc>
          <w:tcPr>
            <w:tcW w:w="990"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365</w:t>
            </w:r>
            <w:r>
              <w:rPr>
                <w:rFonts w:ascii="Candara" w:hAnsi="Candara" w:cs="Calibri"/>
                <w:b/>
                <w:color w:val="000000"/>
                <w:sz w:val="20"/>
                <w:szCs w:val="20"/>
              </w:rPr>
              <w:t>,</w:t>
            </w:r>
            <w:r w:rsidRPr="000A7DE1">
              <w:rPr>
                <w:rFonts w:ascii="Candara" w:hAnsi="Candara" w:cs="Calibri"/>
                <w:b/>
                <w:color w:val="000000"/>
                <w:sz w:val="20"/>
                <w:szCs w:val="20"/>
              </w:rPr>
              <w:t>000</w:t>
            </w:r>
          </w:p>
        </w:tc>
        <w:tc>
          <w:tcPr>
            <w:tcW w:w="990"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255</w:t>
            </w:r>
            <w:r>
              <w:rPr>
                <w:rFonts w:ascii="Candara" w:hAnsi="Candara" w:cs="Calibri"/>
                <w:b/>
                <w:color w:val="000000"/>
                <w:sz w:val="20"/>
                <w:szCs w:val="20"/>
              </w:rPr>
              <w:t>,</w:t>
            </w:r>
            <w:r w:rsidRPr="000A7DE1">
              <w:rPr>
                <w:rFonts w:ascii="Candara" w:hAnsi="Candara" w:cs="Calibri"/>
                <w:b/>
                <w:color w:val="000000"/>
                <w:sz w:val="20"/>
                <w:szCs w:val="20"/>
              </w:rPr>
              <w:t>000</w:t>
            </w:r>
          </w:p>
        </w:tc>
        <w:tc>
          <w:tcPr>
            <w:tcW w:w="1157"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sidRPr="000A7DE1">
              <w:rPr>
                <w:rFonts w:ascii="Candara" w:hAnsi="Candara" w:cs="Calibri"/>
                <w:b/>
                <w:color w:val="000000"/>
                <w:sz w:val="20"/>
                <w:szCs w:val="20"/>
              </w:rPr>
              <w:t>1</w:t>
            </w:r>
            <w:r>
              <w:rPr>
                <w:rFonts w:ascii="Candara" w:hAnsi="Candara" w:cs="Calibri"/>
                <w:b/>
                <w:color w:val="000000"/>
                <w:sz w:val="20"/>
                <w:szCs w:val="20"/>
              </w:rPr>
              <w:t>,</w:t>
            </w:r>
            <w:r w:rsidRPr="000A7DE1">
              <w:rPr>
                <w:rFonts w:ascii="Candara" w:hAnsi="Candara" w:cs="Calibri"/>
                <w:b/>
                <w:color w:val="000000"/>
                <w:sz w:val="20"/>
                <w:szCs w:val="20"/>
              </w:rPr>
              <w:t>4</w:t>
            </w:r>
            <w:r>
              <w:rPr>
                <w:rFonts w:ascii="Candara" w:hAnsi="Candara" w:cs="Calibri"/>
                <w:b/>
                <w:color w:val="000000"/>
                <w:sz w:val="20"/>
                <w:szCs w:val="20"/>
              </w:rPr>
              <w:t>10,</w:t>
            </w:r>
            <w:r w:rsidRPr="000A7DE1">
              <w:rPr>
                <w:rFonts w:ascii="Candara" w:hAnsi="Candara" w:cs="Calibri"/>
                <w:b/>
                <w:color w:val="000000"/>
                <w:sz w:val="20"/>
                <w:szCs w:val="20"/>
              </w:rPr>
              <w:t>000</w:t>
            </w:r>
          </w:p>
          <w:p w:rsidR="009A689D" w:rsidRPr="000A7DE1" w:rsidRDefault="009A689D" w:rsidP="00275157">
            <w:pPr>
              <w:jc w:val="right"/>
              <w:rPr>
                <w:rFonts w:ascii="Candara" w:hAnsi="Candara"/>
                <w:b/>
                <w:color w:val="000000"/>
                <w:sz w:val="20"/>
                <w:szCs w:val="20"/>
              </w:rPr>
            </w:pPr>
          </w:p>
        </w:tc>
      </w:tr>
    </w:tbl>
    <w:p w:rsidR="009A689D" w:rsidRPr="00C355F4" w:rsidRDefault="009A689D" w:rsidP="009A689D">
      <w:pPr>
        <w:rPr>
          <w:rFonts w:ascii="Candara" w:hAnsi="Candara" w:cs="Arial"/>
          <w:sz w:val="20"/>
          <w:szCs w:val="20"/>
          <w:lang w:val="en-US"/>
        </w:rPr>
        <w:sectPr w:rsidR="009A689D" w:rsidRPr="00C355F4" w:rsidSect="00F82833">
          <w:pgSz w:w="15840" w:h="12240" w:orient="landscape"/>
          <w:pgMar w:top="1440" w:right="1440" w:bottom="1440" w:left="1440" w:header="720" w:footer="720" w:gutter="0"/>
          <w:cols w:space="720"/>
          <w:docGrid w:linePitch="360"/>
        </w:sectPr>
      </w:pPr>
    </w:p>
    <w:tbl>
      <w:tblPr>
        <w:tblpPr w:leftFromText="180" w:rightFromText="180" w:vertAnchor="text" w:horzAnchor="page" w:tblpX="793" w:tblpY="202"/>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050"/>
        <w:gridCol w:w="900"/>
        <w:gridCol w:w="1260"/>
        <w:gridCol w:w="900"/>
        <w:gridCol w:w="900"/>
        <w:gridCol w:w="900"/>
        <w:gridCol w:w="990"/>
        <w:gridCol w:w="1080"/>
        <w:gridCol w:w="1067"/>
      </w:tblGrid>
      <w:tr w:rsidR="009A689D" w:rsidRPr="00C355F4" w:rsidTr="00275157">
        <w:trPr>
          <w:cantSplit/>
          <w:trHeight w:val="342"/>
        </w:trPr>
        <w:tc>
          <w:tcPr>
            <w:tcW w:w="14657" w:type="dxa"/>
            <w:gridSpan w:val="10"/>
            <w:shd w:val="clear" w:color="auto" w:fill="DBE5F1" w:themeFill="accent1" w:themeFillTint="33"/>
          </w:tcPr>
          <w:p w:rsidR="009A689D" w:rsidRPr="002134A2" w:rsidRDefault="009A689D" w:rsidP="00275157">
            <w:pPr>
              <w:rPr>
                <w:rFonts w:ascii="Candara" w:hAnsi="Candara" w:cs="Arial"/>
                <w:b/>
                <w:sz w:val="20"/>
                <w:szCs w:val="20"/>
                <w:lang w:val="en-US"/>
              </w:rPr>
            </w:pPr>
            <w:r>
              <w:rPr>
                <w:rFonts w:ascii="Candara" w:hAnsi="Candara" w:cs="Arial"/>
                <w:b/>
                <w:sz w:val="20"/>
                <w:szCs w:val="20"/>
                <w:lang w:val="en-US"/>
              </w:rPr>
              <w:lastRenderedPageBreak/>
              <w:t xml:space="preserve">Project </w:t>
            </w:r>
            <w:r w:rsidRPr="002134A2">
              <w:rPr>
                <w:rFonts w:ascii="Candara" w:hAnsi="Candara" w:cs="Arial"/>
                <w:b/>
                <w:sz w:val="20"/>
                <w:szCs w:val="20"/>
                <w:lang w:val="en-US"/>
              </w:rPr>
              <w:t>Outcome 3: Strengthening access to justice for poverty reduction and environmental sustainability</w:t>
            </w:r>
          </w:p>
        </w:tc>
      </w:tr>
      <w:tr w:rsidR="009A689D" w:rsidRPr="00C355F4" w:rsidTr="00275157">
        <w:trPr>
          <w:cantSplit/>
          <w:trHeight w:val="978"/>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3.1 Increased legal empowerment amongst urban poor and young people </w:t>
            </w:r>
          </w:p>
          <w:p w:rsidR="009A689D" w:rsidRDefault="009A689D" w:rsidP="00275157">
            <w:pPr>
              <w:rPr>
                <w:rFonts w:ascii="Candara" w:hAnsi="Candara" w:cs="Arial"/>
                <w:sz w:val="20"/>
                <w:szCs w:val="20"/>
                <w:lang w:val="en-US"/>
              </w:rPr>
            </w:pPr>
          </w:p>
          <w:p w:rsidR="009A689D" w:rsidRPr="00B922BD" w:rsidRDefault="009A689D" w:rsidP="00275157">
            <w:pPr>
              <w:rPr>
                <w:rFonts w:ascii="Candara" w:hAnsi="Candara" w:cs="Arial"/>
                <w:b/>
                <w:i/>
                <w:sz w:val="18"/>
                <w:szCs w:val="18"/>
                <w:lang w:val="en-US"/>
              </w:rPr>
            </w:pPr>
            <w:r w:rsidRPr="00B922BD">
              <w:rPr>
                <w:rFonts w:ascii="Candara" w:hAnsi="Candara" w:cs="Arial"/>
                <w:b/>
                <w:i/>
                <w:sz w:val="18"/>
                <w:szCs w:val="18"/>
                <w:lang w:val="en-US"/>
              </w:rPr>
              <w:t>Indicators:</w:t>
            </w:r>
          </w:p>
          <w:p w:rsidR="009A689D" w:rsidRPr="001C5855" w:rsidRDefault="009A689D" w:rsidP="00275157">
            <w:pPr>
              <w:rPr>
                <w:rFonts w:ascii="Candara" w:hAnsi="Candara" w:cs="Arial"/>
                <w:i/>
                <w:sz w:val="18"/>
                <w:szCs w:val="18"/>
                <w:lang w:val="en-US"/>
              </w:rPr>
            </w:pPr>
            <w:r w:rsidRPr="001C5855">
              <w:rPr>
                <w:rFonts w:ascii="Candara" w:hAnsi="Candara" w:cs="Arial"/>
                <w:i/>
                <w:sz w:val="18"/>
                <w:szCs w:val="18"/>
                <w:lang w:val="en-US"/>
              </w:rPr>
              <w:t>Number of poor and young people benefitting from legal empowerment initiatives</w:t>
            </w: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3.1.1</w:t>
            </w:r>
            <w:r w:rsidRPr="00C355F4">
              <w:rPr>
                <w:rFonts w:ascii="Candara" w:hAnsi="Candara" w:cs="Arial"/>
                <w:sz w:val="20"/>
                <w:szCs w:val="20"/>
                <w:lang w:val="en-US"/>
              </w:rPr>
              <w:tab/>
              <w:t xml:space="preserve">Legal empowerment initiative </w:t>
            </w:r>
            <w:r>
              <w:rPr>
                <w:rFonts w:ascii="Candara" w:hAnsi="Candara" w:cs="Arial"/>
                <w:sz w:val="20"/>
                <w:szCs w:val="20"/>
                <w:lang w:val="en-US"/>
              </w:rPr>
              <w:t>to target legal concerns on development and community based ways of addressing these for</w:t>
            </w:r>
            <w:r w:rsidRPr="00C355F4">
              <w:rPr>
                <w:rFonts w:ascii="Candara" w:hAnsi="Candara" w:cs="Arial"/>
                <w:sz w:val="20"/>
                <w:szCs w:val="20"/>
                <w:lang w:val="en-US"/>
              </w:rPr>
              <w:t xml:space="preserve"> poor and young people</w:t>
            </w:r>
            <w:r>
              <w:rPr>
                <w:rFonts w:ascii="Candara" w:hAnsi="Candara" w:cs="Arial"/>
                <w:sz w:val="20"/>
                <w:szCs w:val="20"/>
                <w:lang w:val="en-US"/>
              </w:rPr>
              <w:t xml:space="preserve"> in Thimphu and Phuntsholing</w:t>
            </w:r>
            <w:r w:rsidRPr="00C355F4">
              <w:rPr>
                <w:rFonts w:ascii="Candara" w:hAnsi="Candara" w:cs="Arial"/>
                <w:sz w:val="20"/>
                <w:szCs w:val="20"/>
                <w:lang w:val="en-US"/>
              </w:rPr>
              <w:t>.</w:t>
            </w:r>
            <w:r>
              <w:rPr>
                <w:rFonts w:ascii="Candara" w:hAnsi="Candara" w:cs="Arial"/>
                <w:sz w:val="20"/>
                <w:szCs w:val="20"/>
                <w:lang w:val="en-US"/>
              </w:rPr>
              <w:t xml:space="preserve"> Commence mid-2016.</w:t>
            </w:r>
          </w:p>
          <w:p w:rsidR="009A689D" w:rsidRPr="00DB029F" w:rsidRDefault="009A689D" w:rsidP="00275157">
            <w:pPr>
              <w:rPr>
                <w:rFonts w:ascii="Candara" w:hAnsi="Candara" w:cs="Arial"/>
                <w:i/>
                <w:sz w:val="20"/>
                <w:szCs w:val="20"/>
                <w:lang w:val="en-US"/>
              </w:rPr>
            </w:pPr>
            <w:r>
              <w:rPr>
                <w:rFonts w:ascii="Candara" w:hAnsi="Candara" w:cs="Arial"/>
                <w:i/>
                <w:sz w:val="20"/>
                <w:szCs w:val="20"/>
                <w:lang w:val="en-US"/>
              </w:rPr>
              <w:t>Consultative workshops and research, awareness raising workshops</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BNLI, </w:t>
            </w:r>
            <w:r>
              <w:rPr>
                <w:rFonts w:ascii="Candara" w:hAnsi="Candara" w:cs="Arial"/>
                <w:sz w:val="20"/>
                <w:szCs w:val="20"/>
                <w:lang w:val="en-US"/>
              </w:rPr>
              <w:t>RIL, others TBC (including civil society youth)</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20,000</w:t>
            </w:r>
          </w:p>
        </w:tc>
        <w:tc>
          <w:tcPr>
            <w:tcW w:w="990" w:type="dxa"/>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45,000</w:t>
            </w:r>
          </w:p>
        </w:tc>
        <w:tc>
          <w:tcPr>
            <w:tcW w:w="1080" w:type="dxa"/>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35,000</w:t>
            </w:r>
          </w:p>
        </w:tc>
        <w:tc>
          <w:tcPr>
            <w:tcW w:w="1067" w:type="dxa"/>
          </w:tcPr>
          <w:p w:rsidR="009A689D" w:rsidRPr="00DB029F" w:rsidRDefault="009A689D" w:rsidP="00275157">
            <w:pPr>
              <w:jc w:val="right"/>
              <w:rPr>
                <w:rFonts w:ascii="Candara" w:hAnsi="Candara" w:cs="Calibri"/>
                <w:b/>
                <w:color w:val="000000"/>
                <w:sz w:val="20"/>
                <w:szCs w:val="20"/>
              </w:rPr>
            </w:pPr>
            <w:r w:rsidRPr="00DB029F">
              <w:rPr>
                <w:rFonts w:ascii="Candara" w:hAnsi="Candara" w:cs="Calibri"/>
                <w:b/>
                <w:color w:val="000000"/>
                <w:sz w:val="20"/>
                <w:szCs w:val="20"/>
              </w:rPr>
              <w:t>100,000</w:t>
            </w:r>
          </w:p>
        </w:tc>
      </w:tr>
      <w:tr w:rsidR="009A689D" w:rsidRPr="00C355F4" w:rsidTr="00275157">
        <w:trPr>
          <w:cantSplit/>
          <w:trHeight w:val="896"/>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3.1.2</w:t>
            </w:r>
            <w:r w:rsidRPr="00C355F4">
              <w:rPr>
                <w:rFonts w:ascii="Candara" w:hAnsi="Candara" w:cs="Arial"/>
                <w:sz w:val="20"/>
                <w:szCs w:val="20"/>
                <w:lang w:val="en-US"/>
              </w:rPr>
              <w:tab/>
              <w:t>Support clinical legal education programme at RIL to implement legal empowerment initiatives</w:t>
            </w:r>
          </w:p>
          <w:p w:rsidR="009A689D" w:rsidRPr="00DB029F" w:rsidRDefault="009A689D" w:rsidP="00275157">
            <w:pPr>
              <w:rPr>
                <w:rFonts w:ascii="Candara" w:hAnsi="Candara" w:cs="Arial"/>
                <w:i/>
                <w:sz w:val="20"/>
                <w:szCs w:val="20"/>
                <w:lang w:val="en-US"/>
              </w:rPr>
            </w:pPr>
            <w:r>
              <w:rPr>
                <w:rFonts w:ascii="Candara" w:hAnsi="Candara" w:cs="Arial"/>
                <w:i/>
                <w:sz w:val="20"/>
                <w:szCs w:val="20"/>
                <w:lang w:val="en-US"/>
              </w:rPr>
              <w:t>TA on programme development, education programme support</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RIL</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Default="009A689D" w:rsidP="00275157">
            <w:r w:rsidRPr="00C06CC3">
              <w:rPr>
                <w:rFonts w:ascii="Candara" w:hAnsi="Candara" w:cs="Arial"/>
                <w:sz w:val="20"/>
                <w:szCs w:val="20"/>
                <w:lang w:val="en-US"/>
              </w:rPr>
              <w:t>0</w:t>
            </w:r>
          </w:p>
        </w:tc>
        <w:tc>
          <w:tcPr>
            <w:tcW w:w="990" w:type="dxa"/>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45,000</w:t>
            </w:r>
          </w:p>
        </w:tc>
        <w:tc>
          <w:tcPr>
            <w:tcW w:w="108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35,000</w:t>
            </w:r>
          </w:p>
        </w:tc>
        <w:tc>
          <w:tcPr>
            <w:tcW w:w="1067" w:type="dxa"/>
          </w:tcPr>
          <w:p w:rsidR="009A689D" w:rsidRPr="00DB029F" w:rsidRDefault="009A689D" w:rsidP="00275157">
            <w:pPr>
              <w:jc w:val="right"/>
              <w:rPr>
                <w:rFonts w:ascii="Candara" w:hAnsi="Candara" w:cs="Calibri"/>
                <w:b/>
                <w:color w:val="000000"/>
                <w:sz w:val="20"/>
                <w:szCs w:val="20"/>
              </w:rPr>
            </w:pPr>
            <w:r w:rsidRPr="00DB029F">
              <w:rPr>
                <w:rFonts w:ascii="Candara" w:hAnsi="Candara" w:cs="Calibri"/>
                <w:b/>
                <w:color w:val="000000"/>
                <w:sz w:val="20"/>
                <w:szCs w:val="20"/>
              </w:rPr>
              <w:t>80,000</w:t>
            </w:r>
          </w:p>
        </w:tc>
      </w:tr>
      <w:tr w:rsidR="009A689D" w:rsidRPr="00C355F4" w:rsidTr="00275157">
        <w:trPr>
          <w:cantSplit/>
          <w:trHeight w:val="1523"/>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3.2: Strengthened access to environmental justice </w:t>
            </w:r>
          </w:p>
          <w:p w:rsidR="009A689D" w:rsidRDefault="009A689D" w:rsidP="00275157">
            <w:pPr>
              <w:rPr>
                <w:rFonts w:ascii="Candara" w:hAnsi="Candara" w:cs="Arial"/>
                <w:i/>
                <w:sz w:val="18"/>
                <w:szCs w:val="18"/>
                <w:lang w:val="en-US"/>
              </w:rPr>
            </w:pPr>
          </w:p>
          <w:p w:rsidR="009A689D" w:rsidRPr="00B922BD" w:rsidRDefault="009A689D" w:rsidP="00275157">
            <w:pPr>
              <w:rPr>
                <w:rFonts w:ascii="Candara" w:hAnsi="Candara" w:cs="Arial"/>
                <w:b/>
                <w:i/>
                <w:sz w:val="18"/>
                <w:szCs w:val="18"/>
                <w:lang w:val="en-US"/>
              </w:rPr>
            </w:pPr>
            <w:r>
              <w:rPr>
                <w:rFonts w:ascii="Candara" w:hAnsi="Candara" w:cs="Arial"/>
                <w:b/>
                <w:i/>
                <w:sz w:val="18"/>
                <w:szCs w:val="18"/>
                <w:lang w:val="en-US"/>
              </w:rPr>
              <w:t>Indicators:</w:t>
            </w:r>
          </w:p>
          <w:p w:rsidR="009A689D" w:rsidRPr="00B922BD" w:rsidRDefault="009A689D" w:rsidP="00275157">
            <w:pPr>
              <w:rPr>
                <w:rFonts w:ascii="Candara" w:hAnsi="Candara" w:cs="Arial"/>
                <w:i/>
                <w:sz w:val="18"/>
                <w:szCs w:val="18"/>
                <w:lang w:val="en-US"/>
              </w:rPr>
            </w:pPr>
            <w:r w:rsidRPr="00B922BD">
              <w:rPr>
                <w:rFonts w:ascii="Candara" w:hAnsi="Candara" w:cs="Arial"/>
                <w:i/>
                <w:sz w:val="18"/>
                <w:szCs w:val="18"/>
                <w:lang w:val="en-US"/>
              </w:rPr>
              <w:t>Number of cases brought forward by local populations or their representatives on environmental issues</w:t>
            </w:r>
          </w:p>
          <w:p w:rsidR="009A689D" w:rsidRPr="00B922BD" w:rsidRDefault="009A689D" w:rsidP="00275157">
            <w:pPr>
              <w:rPr>
                <w:rFonts w:ascii="Candara" w:hAnsi="Candara" w:cs="Arial"/>
                <w:i/>
                <w:sz w:val="18"/>
                <w:szCs w:val="18"/>
                <w:lang w:val="en-US"/>
              </w:rPr>
            </w:pPr>
          </w:p>
          <w:p w:rsidR="009A689D" w:rsidRPr="00B922BD" w:rsidRDefault="009A689D" w:rsidP="00275157">
            <w:pPr>
              <w:rPr>
                <w:rFonts w:ascii="Candara" w:hAnsi="Candara" w:cs="Arial"/>
                <w:i/>
                <w:sz w:val="18"/>
                <w:szCs w:val="18"/>
                <w:lang w:val="en-US"/>
              </w:rPr>
            </w:pPr>
            <w:r w:rsidRPr="00B922BD">
              <w:rPr>
                <w:rFonts w:ascii="Candara" w:hAnsi="Candara" w:cs="Arial"/>
                <w:i/>
                <w:sz w:val="18"/>
                <w:szCs w:val="18"/>
                <w:lang w:val="en-US"/>
              </w:rPr>
              <w:t>Number of cases resolved annually by courts on environmental issues</w:t>
            </w:r>
          </w:p>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3.2.1 Research on environmental justice to identify the impacts of development projects (including hydropower and mining) on the health, rights and livelihoods of affected local populations and the systems of redress (including mediation and courts) available to address them.  </w:t>
            </w:r>
          </w:p>
          <w:p w:rsidR="009A689D" w:rsidRPr="00DB029F" w:rsidRDefault="009A689D" w:rsidP="00275157">
            <w:pPr>
              <w:rPr>
                <w:rFonts w:ascii="Candara" w:hAnsi="Candara" w:cs="Arial"/>
                <w:i/>
                <w:sz w:val="20"/>
                <w:szCs w:val="20"/>
                <w:lang w:val="en-US"/>
              </w:rPr>
            </w:pPr>
            <w:r>
              <w:rPr>
                <w:rFonts w:ascii="Candara" w:hAnsi="Candara" w:cs="Arial"/>
                <w:i/>
                <w:sz w:val="20"/>
                <w:szCs w:val="20"/>
                <w:lang w:val="en-US"/>
              </w:rPr>
              <w:t>Research TA, workshops</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BNLI, others including civil society TBC</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Default="009A689D" w:rsidP="00275157">
            <w:r w:rsidRPr="00055705">
              <w:rPr>
                <w:rFonts w:ascii="Candara" w:hAnsi="Candara" w:cs="Arial"/>
                <w:sz w:val="20"/>
                <w:szCs w:val="20"/>
                <w:lang w:val="en-US"/>
              </w:rPr>
              <w:t>0</w:t>
            </w:r>
          </w:p>
        </w:tc>
        <w:tc>
          <w:tcPr>
            <w:tcW w:w="900" w:type="dxa"/>
          </w:tcPr>
          <w:p w:rsidR="009A689D" w:rsidRDefault="009A689D" w:rsidP="00275157">
            <w:r w:rsidRPr="00C06CC3">
              <w:rPr>
                <w:rFonts w:ascii="Candara" w:hAnsi="Candara" w:cs="Arial"/>
                <w:sz w:val="20"/>
                <w:szCs w:val="20"/>
                <w:lang w:val="en-US"/>
              </w:rPr>
              <w:t>0</w:t>
            </w:r>
          </w:p>
        </w:tc>
        <w:tc>
          <w:tcPr>
            <w:tcW w:w="99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50,000</w:t>
            </w:r>
          </w:p>
        </w:tc>
        <w:tc>
          <w:tcPr>
            <w:tcW w:w="1080" w:type="dxa"/>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30,000</w:t>
            </w:r>
          </w:p>
        </w:tc>
        <w:tc>
          <w:tcPr>
            <w:tcW w:w="1067" w:type="dxa"/>
          </w:tcPr>
          <w:p w:rsidR="009A689D" w:rsidRPr="00DB029F" w:rsidRDefault="009A689D" w:rsidP="00275157">
            <w:pPr>
              <w:jc w:val="right"/>
              <w:rPr>
                <w:rFonts w:ascii="Candara" w:hAnsi="Candara" w:cs="Calibri"/>
                <w:b/>
                <w:color w:val="000000"/>
                <w:sz w:val="20"/>
                <w:szCs w:val="20"/>
              </w:rPr>
            </w:pPr>
            <w:r w:rsidRPr="00DB029F">
              <w:rPr>
                <w:rFonts w:ascii="Candara" w:hAnsi="Candara" w:cs="Calibri"/>
                <w:b/>
                <w:color w:val="000000"/>
                <w:sz w:val="20"/>
                <w:szCs w:val="20"/>
              </w:rPr>
              <w:t>80,000</w:t>
            </w:r>
          </w:p>
        </w:tc>
      </w:tr>
      <w:tr w:rsidR="009A689D" w:rsidRPr="00C355F4" w:rsidTr="00275157">
        <w:trPr>
          <w:cantSplit/>
          <w:trHeight w:val="1649"/>
        </w:trPr>
        <w:tc>
          <w:tcPr>
            <w:tcW w:w="2610" w:type="dxa"/>
            <w:vMerge/>
            <w:tcBorders>
              <w:bottom w:val="single" w:sz="4" w:space="0" w:color="auto"/>
            </w:tcBorders>
          </w:tcPr>
          <w:p w:rsidR="009A689D" w:rsidRPr="00C355F4" w:rsidRDefault="009A689D" w:rsidP="00275157">
            <w:pPr>
              <w:rPr>
                <w:rFonts w:ascii="Candara" w:hAnsi="Candara" w:cs="Arial"/>
                <w:sz w:val="20"/>
                <w:szCs w:val="20"/>
                <w:lang w:val="en-US"/>
              </w:rPr>
            </w:pPr>
          </w:p>
        </w:tc>
        <w:tc>
          <w:tcPr>
            <w:tcW w:w="4050" w:type="dxa"/>
            <w:tcBorders>
              <w:bottom w:val="single" w:sz="4" w:space="0" w:color="auto"/>
            </w:tcBorders>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3.2.2 Support implementation of findings and recommendations from this research (legislative and institutional reform, capacity-building of environmental NGOs or OAG to take public interest litigation in environmental cases, supporting class action suits etc.)</w:t>
            </w:r>
          </w:p>
          <w:p w:rsidR="009A689D" w:rsidRPr="00DB029F" w:rsidRDefault="009A689D" w:rsidP="00275157">
            <w:pPr>
              <w:rPr>
                <w:rFonts w:ascii="Candara" w:hAnsi="Candara" w:cs="Arial"/>
                <w:i/>
                <w:sz w:val="20"/>
                <w:szCs w:val="20"/>
                <w:lang w:val="en-US"/>
              </w:rPr>
            </w:pPr>
            <w:r>
              <w:rPr>
                <w:rFonts w:ascii="Candara" w:hAnsi="Candara" w:cs="Arial"/>
                <w:i/>
                <w:sz w:val="20"/>
                <w:szCs w:val="20"/>
                <w:lang w:val="en-US"/>
              </w:rPr>
              <w:t>Capacity building workshops and materials – based on outcome of research</w:t>
            </w:r>
          </w:p>
        </w:tc>
        <w:tc>
          <w:tcPr>
            <w:tcW w:w="900" w:type="dxa"/>
            <w:tcBorders>
              <w:bottom w:val="single" w:sz="4" w:space="0" w:color="auto"/>
            </w:tcBorders>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Borders>
              <w:bottom w:val="single" w:sz="4" w:space="0" w:color="auto"/>
            </w:tcBorders>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w:t>
            </w:r>
            <w:r>
              <w:rPr>
                <w:rFonts w:ascii="Candara" w:hAnsi="Candara" w:cs="Arial"/>
                <w:sz w:val="20"/>
                <w:szCs w:val="20"/>
                <w:lang w:val="en-US"/>
              </w:rPr>
              <w:t xml:space="preserve">  others including civil society TBC</w:t>
            </w:r>
          </w:p>
        </w:tc>
        <w:tc>
          <w:tcPr>
            <w:tcW w:w="900" w:type="dxa"/>
            <w:tcBorders>
              <w:bottom w:val="single" w:sz="4" w:space="0" w:color="auto"/>
            </w:tcBorders>
          </w:tcPr>
          <w:p w:rsidR="009A689D" w:rsidRDefault="009A689D" w:rsidP="00275157">
            <w:r w:rsidRPr="00055705">
              <w:rPr>
                <w:rFonts w:ascii="Candara" w:hAnsi="Candara" w:cs="Arial"/>
                <w:sz w:val="20"/>
                <w:szCs w:val="20"/>
                <w:lang w:val="en-US"/>
              </w:rPr>
              <w:t>0</w:t>
            </w:r>
          </w:p>
        </w:tc>
        <w:tc>
          <w:tcPr>
            <w:tcW w:w="900" w:type="dxa"/>
            <w:tcBorders>
              <w:bottom w:val="single" w:sz="4" w:space="0" w:color="auto"/>
            </w:tcBorders>
          </w:tcPr>
          <w:p w:rsidR="009A689D" w:rsidRDefault="009A689D" w:rsidP="00275157">
            <w:r w:rsidRPr="00055705">
              <w:rPr>
                <w:rFonts w:ascii="Candara" w:hAnsi="Candara" w:cs="Arial"/>
                <w:sz w:val="20"/>
                <w:szCs w:val="20"/>
                <w:lang w:val="en-US"/>
              </w:rPr>
              <w:t>0</w:t>
            </w:r>
          </w:p>
        </w:tc>
        <w:tc>
          <w:tcPr>
            <w:tcW w:w="900" w:type="dxa"/>
            <w:tcBorders>
              <w:bottom w:val="single" w:sz="4" w:space="0" w:color="auto"/>
            </w:tcBorders>
          </w:tcPr>
          <w:p w:rsidR="009A689D" w:rsidRDefault="009A689D" w:rsidP="00275157">
            <w:r w:rsidRPr="00C06CC3">
              <w:rPr>
                <w:rFonts w:ascii="Candara" w:hAnsi="Candara" w:cs="Arial"/>
                <w:sz w:val="20"/>
                <w:szCs w:val="20"/>
                <w:lang w:val="en-US"/>
              </w:rPr>
              <w:t>0</w:t>
            </w:r>
          </w:p>
        </w:tc>
        <w:tc>
          <w:tcPr>
            <w:tcW w:w="990" w:type="dxa"/>
            <w:tcBorders>
              <w:bottom w:val="single" w:sz="4" w:space="0" w:color="auto"/>
            </w:tcBorders>
          </w:tcPr>
          <w:p w:rsidR="009A689D" w:rsidRPr="000A7DE1" w:rsidRDefault="009A689D" w:rsidP="00275157">
            <w:pPr>
              <w:rPr>
                <w:rFonts w:ascii="Candara" w:hAnsi="Candara" w:cs="Arial"/>
                <w:sz w:val="20"/>
                <w:szCs w:val="20"/>
                <w:lang w:val="en-US"/>
              </w:rPr>
            </w:pPr>
            <w:r>
              <w:rPr>
                <w:rFonts w:ascii="Candara" w:hAnsi="Candara" w:cs="Arial"/>
                <w:sz w:val="20"/>
                <w:szCs w:val="20"/>
                <w:lang w:val="en-US"/>
              </w:rPr>
              <w:t>0</w:t>
            </w:r>
          </w:p>
        </w:tc>
        <w:tc>
          <w:tcPr>
            <w:tcW w:w="1080" w:type="dxa"/>
            <w:tcBorders>
              <w:bottom w:val="single" w:sz="4" w:space="0" w:color="auto"/>
            </w:tcBorders>
          </w:tcPr>
          <w:p w:rsidR="009A689D" w:rsidRPr="000A7DE1" w:rsidRDefault="009A689D" w:rsidP="00275157">
            <w:pPr>
              <w:rPr>
                <w:rFonts w:ascii="Candara" w:hAnsi="Candara" w:cs="Arial"/>
                <w:sz w:val="20"/>
                <w:szCs w:val="20"/>
                <w:lang w:val="en-US"/>
              </w:rPr>
            </w:pPr>
            <w:r w:rsidRPr="000A7DE1">
              <w:rPr>
                <w:rFonts w:ascii="Candara" w:hAnsi="Candara" w:cs="Arial"/>
                <w:sz w:val="20"/>
                <w:szCs w:val="20"/>
                <w:lang w:val="en-US"/>
              </w:rPr>
              <w:t>45,000</w:t>
            </w:r>
          </w:p>
        </w:tc>
        <w:tc>
          <w:tcPr>
            <w:tcW w:w="1067" w:type="dxa"/>
            <w:tcBorders>
              <w:bottom w:val="single" w:sz="4" w:space="0" w:color="auto"/>
            </w:tcBorders>
          </w:tcPr>
          <w:p w:rsidR="009A689D" w:rsidRPr="00DB029F" w:rsidRDefault="009A689D" w:rsidP="00275157">
            <w:pPr>
              <w:jc w:val="right"/>
              <w:rPr>
                <w:rFonts w:ascii="Candara" w:hAnsi="Candara" w:cs="Calibri"/>
                <w:b/>
                <w:color w:val="000000"/>
                <w:sz w:val="20"/>
                <w:szCs w:val="20"/>
              </w:rPr>
            </w:pPr>
            <w:r w:rsidRPr="00DB029F">
              <w:rPr>
                <w:rFonts w:ascii="Candara" w:hAnsi="Candara" w:cs="Calibri"/>
                <w:b/>
                <w:color w:val="000000"/>
                <w:sz w:val="20"/>
                <w:szCs w:val="20"/>
              </w:rPr>
              <w:t>45,000</w:t>
            </w:r>
          </w:p>
        </w:tc>
      </w:tr>
      <w:tr w:rsidR="009A689D" w:rsidRPr="00A57F3E" w:rsidTr="00275157">
        <w:trPr>
          <w:cantSplit/>
          <w:trHeight w:val="536"/>
        </w:trPr>
        <w:tc>
          <w:tcPr>
            <w:tcW w:w="8820" w:type="dxa"/>
            <w:gridSpan w:val="4"/>
            <w:shd w:val="clear" w:color="auto" w:fill="DBE5F1" w:themeFill="accent1" w:themeFillTint="33"/>
          </w:tcPr>
          <w:p w:rsidR="009A689D" w:rsidRPr="00A57F3E" w:rsidRDefault="009A689D" w:rsidP="00275157">
            <w:pPr>
              <w:rPr>
                <w:rFonts w:ascii="Candara" w:hAnsi="Candara" w:cs="Arial"/>
                <w:b/>
                <w:sz w:val="20"/>
                <w:szCs w:val="20"/>
                <w:lang w:val="en-US"/>
              </w:rPr>
            </w:pPr>
            <w:r w:rsidRPr="00A57F3E">
              <w:rPr>
                <w:rFonts w:ascii="Candara" w:hAnsi="Candara" w:cs="Arial"/>
                <w:b/>
                <w:sz w:val="20"/>
                <w:szCs w:val="20"/>
                <w:lang w:val="en-US"/>
              </w:rPr>
              <w:t>Sub-total Project Outcome 3</w:t>
            </w:r>
          </w:p>
          <w:p w:rsidR="009A689D" w:rsidRPr="00A57F3E" w:rsidRDefault="009A689D" w:rsidP="00275157">
            <w:pPr>
              <w:rPr>
                <w:rFonts w:ascii="Candara" w:hAnsi="Candara" w:cs="Arial"/>
                <w:b/>
                <w:sz w:val="20"/>
                <w:szCs w:val="20"/>
                <w:lang w:val="en-US"/>
              </w:rPr>
            </w:pPr>
          </w:p>
        </w:tc>
        <w:tc>
          <w:tcPr>
            <w:tcW w:w="900" w:type="dxa"/>
            <w:shd w:val="clear" w:color="auto" w:fill="DBE5F1" w:themeFill="accent1" w:themeFillTint="33"/>
          </w:tcPr>
          <w:p w:rsidR="009A689D" w:rsidRPr="002B0A02" w:rsidRDefault="009A689D" w:rsidP="00275157">
            <w:pPr>
              <w:rPr>
                <w:b/>
              </w:rPr>
            </w:pPr>
            <w:r w:rsidRPr="002B0A02">
              <w:rPr>
                <w:rFonts w:ascii="Candara" w:hAnsi="Candara" w:cs="Arial"/>
                <w:b/>
                <w:sz w:val="20"/>
                <w:szCs w:val="20"/>
                <w:lang w:val="en-US"/>
              </w:rPr>
              <w:t>0</w:t>
            </w:r>
          </w:p>
        </w:tc>
        <w:tc>
          <w:tcPr>
            <w:tcW w:w="900" w:type="dxa"/>
            <w:shd w:val="clear" w:color="auto" w:fill="DBE5F1" w:themeFill="accent1" w:themeFillTint="33"/>
          </w:tcPr>
          <w:p w:rsidR="009A689D" w:rsidRPr="002B0A02" w:rsidRDefault="009A689D" w:rsidP="00275157">
            <w:pPr>
              <w:rPr>
                <w:b/>
              </w:rPr>
            </w:pPr>
            <w:r w:rsidRPr="002B0A02">
              <w:rPr>
                <w:rFonts w:ascii="Candara" w:hAnsi="Candara" w:cs="Arial"/>
                <w:b/>
                <w:sz w:val="20"/>
                <w:szCs w:val="20"/>
                <w:lang w:val="en-US"/>
              </w:rPr>
              <w:t>0</w:t>
            </w:r>
          </w:p>
        </w:tc>
        <w:tc>
          <w:tcPr>
            <w:tcW w:w="900" w:type="dxa"/>
            <w:shd w:val="clear" w:color="auto" w:fill="DBE5F1" w:themeFill="accent1" w:themeFillTint="33"/>
          </w:tcPr>
          <w:p w:rsidR="009A689D" w:rsidRPr="004F358F" w:rsidRDefault="009A689D" w:rsidP="00275157">
            <w:pPr>
              <w:jc w:val="right"/>
              <w:rPr>
                <w:rFonts w:ascii="Candara" w:hAnsi="Candara" w:cs="Calibri"/>
                <w:b/>
                <w:color w:val="000000"/>
                <w:szCs w:val="22"/>
              </w:rPr>
            </w:pPr>
            <w:r w:rsidRPr="004F358F">
              <w:rPr>
                <w:rFonts w:ascii="Candara" w:hAnsi="Candara" w:cs="Calibri"/>
                <w:b/>
                <w:color w:val="000000"/>
                <w:szCs w:val="22"/>
              </w:rPr>
              <w:t>20,000</w:t>
            </w:r>
          </w:p>
        </w:tc>
        <w:tc>
          <w:tcPr>
            <w:tcW w:w="990" w:type="dxa"/>
            <w:shd w:val="clear" w:color="auto" w:fill="DBE5F1" w:themeFill="accent1" w:themeFillTint="33"/>
          </w:tcPr>
          <w:p w:rsidR="009A689D" w:rsidRPr="004F358F" w:rsidRDefault="009A689D" w:rsidP="00275157">
            <w:pPr>
              <w:jc w:val="right"/>
              <w:rPr>
                <w:rFonts w:ascii="Candara" w:hAnsi="Candara" w:cs="Calibri"/>
                <w:b/>
                <w:color w:val="000000"/>
                <w:szCs w:val="22"/>
              </w:rPr>
            </w:pPr>
            <w:r w:rsidRPr="004F358F">
              <w:rPr>
                <w:rFonts w:ascii="Candara" w:hAnsi="Candara" w:cs="Calibri"/>
                <w:b/>
                <w:color w:val="000000"/>
                <w:szCs w:val="22"/>
              </w:rPr>
              <w:t>140,000</w:t>
            </w:r>
          </w:p>
        </w:tc>
        <w:tc>
          <w:tcPr>
            <w:tcW w:w="1080" w:type="dxa"/>
            <w:shd w:val="clear" w:color="auto" w:fill="DBE5F1" w:themeFill="accent1" w:themeFillTint="33"/>
          </w:tcPr>
          <w:p w:rsidR="009A689D" w:rsidRPr="004F358F" w:rsidRDefault="009A689D" w:rsidP="00275157">
            <w:pPr>
              <w:jc w:val="right"/>
              <w:rPr>
                <w:rFonts w:ascii="Candara" w:hAnsi="Candara" w:cs="Calibri"/>
                <w:b/>
                <w:color w:val="000000"/>
                <w:szCs w:val="22"/>
              </w:rPr>
            </w:pPr>
            <w:r w:rsidRPr="004F358F">
              <w:rPr>
                <w:rFonts w:ascii="Candara" w:hAnsi="Candara" w:cs="Calibri"/>
                <w:b/>
                <w:color w:val="000000"/>
                <w:szCs w:val="22"/>
              </w:rPr>
              <w:t>145,000</w:t>
            </w:r>
          </w:p>
        </w:tc>
        <w:tc>
          <w:tcPr>
            <w:tcW w:w="1067" w:type="dxa"/>
            <w:shd w:val="clear" w:color="auto" w:fill="DBE5F1" w:themeFill="accent1" w:themeFillTint="33"/>
          </w:tcPr>
          <w:p w:rsidR="009A689D" w:rsidRPr="004F358F" w:rsidRDefault="009A689D" w:rsidP="00275157">
            <w:pPr>
              <w:jc w:val="right"/>
              <w:rPr>
                <w:rFonts w:ascii="Candara" w:hAnsi="Candara" w:cs="Calibri"/>
                <w:b/>
                <w:color w:val="000000"/>
                <w:szCs w:val="22"/>
              </w:rPr>
            </w:pPr>
            <w:r w:rsidRPr="004F358F">
              <w:rPr>
                <w:rFonts w:ascii="Candara" w:hAnsi="Candara" w:cs="Calibri"/>
                <w:b/>
                <w:color w:val="000000"/>
                <w:szCs w:val="22"/>
              </w:rPr>
              <w:t>305,000</w:t>
            </w:r>
          </w:p>
        </w:tc>
      </w:tr>
    </w:tbl>
    <w:p w:rsidR="009A689D" w:rsidRPr="00C355F4" w:rsidRDefault="009A689D" w:rsidP="009A689D">
      <w:pPr>
        <w:rPr>
          <w:rFonts w:ascii="Candara" w:hAnsi="Candara" w:cs="Arial"/>
          <w:sz w:val="20"/>
          <w:szCs w:val="20"/>
          <w:lang w:val="en-US"/>
        </w:rPr>
        <w:sectPr w:rsidR="009A689D" w:rsidRPr="00C355F4" w:rsidSect="00F82833">
          <w:pgSz w:w="15840" w:h="12240" w:orient="landscape"/>
          <w:pgMar w:top="1440" w:right="1440" w:bottom="1440" w:left="1440" w:header="720" w:footer="720" w:gutter="0"/>
          <w:cols w:space="720"/>
          <w:docGrid w:linePitch="360"/>
        </w:sectPr>
      </w:pPr>
    </w:p>
    <w:tbl>
      <w:tblPr>
        <w:tblpPr w:leftFromText="180" w:rightFromText="180" w:vertAnchor="text" w:horzAnchor="page" w:tblpX="793" w:tblpY="202"/>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050"/>
        <w:gridCol w:w="900"/>
        <w:gridCol w:w="1260"/>
        <w:gridCol w:w="900"/>
        <w:gridCol w:w="900"/>
        <w:gridCol w:w="900"/>
        <w:gridCol w:w="990"/>
        <w:gridCol w:w="1080"/>
        <w:gridCol w:w="1067"/>
        <w:gridCol w:w="13"/>
      </w:tblGrid>
      <w:tr w:rsidR="009A689D" w:rsidRPr="00C355F4" w:rsidTr="00275157">
        <w:trPr>
          <w:gridAfter w:val="1"/>
          <w:wAfter w:w="13" w:type="dxa"/>
          <w:cantSplit/>
          <w:trHeight w:val="83"/>
        </w:trPr>
        <w:tc>
          <w:tcPr>
            <w:tcW w:w="14657" w:type="dxa"/>
            <w:gridSpan w:val="10"/>
            <w:shd w:val="clear" w:color="auto" w:fill="DBE5F1" w:themeFill="accent1" w:themeFillTint="33"/>
          </w:tcPr>
          <w:p w:rsidR="009A689D" w:rsidRPr="002134A2" w:rsidRDefault="009A689D" w:rsidP="00275157">
            <w:pPr>
              <w:rPr>
                <w:rFonts w:ascii="Candara" w:hAnsi="Candara" w:cs="Arial"/>
                <w:b/>
                <w:sz w:val="20"/>
                <w:szCs w:val="20"/>
                <w:lang w:val="en-US"/>
              </w:rPr>
            </w:pPr>
            <w:r>
              <w:rPr>
                <w:rFonts w:ascii="Candara" w:hAnsi="Candara" w:cs="Arial"/>
                <w:b/>
                <w:sz w:val="20"/>
                <w:szCs w:val="20"/>
                <w:lang w:val="en-US"/>
              </w:rPr>
              <w:lastRenderedPageBreak/>
              <w:t xml:space="preserve">Project </w:t>
            </w:r>
            <w:r w:rsidRPr="002134A2">
              <w:rPr>
                <w:rFonts w:ascii="Candara" w:hAnsi="Candara" w:cs="Arial"/>
                <w:b/>
                <w:sz w:val="20"/>
                <w:szCs w:val="20"/>
                <w:lang w:val="en-US"/>
              </w:rPr>
              <w:t>Outcome 4: Strengthened policy dialogue, aid harmonization, strategic planning and coordination in the justice sector</w:t>
            </w:r>
          </w:p>
        </w:tc>
      </w:tr>
      <w:tr w:rsidR="009A689D" w:rsidRPr="00C355F4" w:rsidTr="00275157">
        <w:trPr>
          <w:gridAfter w:val="1"/>
          <w:wAfter w:w="13" w:type="dxa"/>
          <w:cantSplit/>
          <w:trHeight w:val="1028"/>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4.1: Increased policy dialogue and strategic planning in the justice sector</w:t>
            </w:r>
          </w:p>
          <w:p w:rsidR="009A689D" w:rsidRDefault="009A689D" w:rsidP="00275157">
            <w:pPr>
              <w:rPr>
                <w:rFonts w:ascii="Candara" w:hAnsi="Candara" w:cs="Arial"/>
                <w:sz w:val="20"/>
                <w:szCs w:val="20"/>
                <w:lang w:val="en-US"/>
              </w:rPr>
            </w:pPr>
          </w:p>
          <w:p w:rsidR="009A689D" w:rsidRPr="00B922BD" w:rsidRDefault="009A689D" w:rsidP="00275157">
            <w:pPr>
              <w:rPr>
                <w:rFonts w:ascii="Candara" w:hAnsi="Candara" w:cs="Arial"/>
                <w:b/>
                <w:i/>
                <w:sz w:val="18"/>
                <w:szCs w:val="18"/>
                <w:lang w:val="en-US"/>
              </w:rPr>
            </w:pPr>
            <w:r w:rsidRPr="00B922BD">
              <w:rPr>
                <w:rFonts w:ascii="Candara" w:hAnsi="Candara" w:cs="Arial"/>
                <w:b/>
                <w:i/>
                <w:sz w:val="18"/>
                <w:szCs w:val="18"/>
                <w:lang w:val="en-US"/>
              </w:rPr>
              <w:t>Indicators:</w:t>
            </w:r>
          </w:p>
          <w:p w:rsidR="009A689D" w:rsidRPr="00A22B29" w:rsidRDefault="009A689D" w:rsidP="00275157">
            <w:pPr>
              <w:rPr>
                <w:rFonts w:ascii="Candara" w:hAnsi="Candara" w:cs="Arial"/>
                <w:i/>
                <w:sz w:val="18"/>
                <w:szCs w:val="18"/>
                <w:lang w:val="en-US"/>
              </w:rPr>
            </w:pPr>
            <w:r w:rsidRPr="00A22B29">
              <w:rPr>
                <w:rFonts w:ascii="Candara" w:hAnsi="Candara" w:cs="Arial"/>
                <w:i/>
                <w:sz w:val="18"/>
                <w:szCs w:val="18"/>
                <w:lang w:val="en-US"/>
              </w:rPr>
              <w:t xml:space="preserve">Legal partnership forum is established </w:t>
            </w:r>
          </w:p>
          <w:p w:rsidR="009A689D" w:rsidRPr="00A22B29" w:rsidRDefault="009A689D" w:rsidP="00275157">
            <w:pPr>
              <w:rPr>
                <w:rFonts w:ascii="Candara" w:hAnsi="Candara" w:cs="Arial"/>
                <w:i/>
                <w:sz w:val="18"/>
                <w:szCs w:val="18"/>
                <w:lang w:val="en-US"/>
              </w:rPr>
            </w:pPr>
            <w:r w:rsidRPr="00A22B29">
              <w:rPr>
                <w:rFonts w:ascii="Candara" w:hAnsi="Candara" w:cs="Arial"/>
                <w:i/>
                <w:sz w:val="18"/>
                <w:szCs w:val="18"/>
                <w:lang w:val="en-US"/>
              </w:rPr>
              <w:t>Overarching justice sector plan in place by 2018</w:t>
            </w:r>
          </w:p>
          <w:p w:rsidR="009A689D" w:rsidRPr="00B922BD" w:rsidRDefault="009A689D" w:rsidP="00275157">
            <w:pPr>
              <w:rPr>
                <w:rFonts w:ascii="Candara" w:hAnsi="Candara" w:cs="Arial"/>
                <w:i/>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4.1.1 An annual multi-stakeholder Legal Partnership Forum to reflect on achievements in justice sector reform and key priorities for the coming year </w:t>
            </w:r>
            <w:r>
              <w:rPr>
                <w:rFonts w:ascii="Candara" w:hAnsi="Candara" w:cs="Arial"/>
                <w:sz w:val="20"/>
                <w:szCs w:val="20"/>
                <w:lang w:val="en-US"/>
              </w:rPr>
              <w:t>support.</w:t>
            </w:r>
            <w:r w:rsidRPr="00C355F4">
              <w:rPr>
                <w:rFonts w:ascii="Candara" w:hAnsi="Candara" w:cs="Arial"/>
                <w:sz w:val="20"/>
                <w:szCs w:val="20"/>
                <w:lang w:val="en-US"/>
              </w:rPr>
              <w:t xml:space="preserve">  </w:t>
            </w:r>
          </w:p>
          <w:p w:rsidR="009A689D" w:rsidRPr="004F358F" w:rsidRDefault="009A689D" w:rsidP="00275157">
            <w:pPr>
              <w:rPr>
                <w:rFonts w:ascii="Candara" w:hAnsi="Candara" w:cs="Arial"/>
                <w:i/>
                <w:sz w:val="20"/>
                <w:szCs w:val="20"/>
                <w:lang w:val="en-US"/>
              </w:rPr>
            </w:pPr>
            <w:r>
              <w:rPr>
                <w:rFonts w:ascii="Candara" w:hAnsi="Candara" w:cs="Arial"/>
                <w:i/>
                <w:sz w:val="20"/>
                <w:szCs w:val="20"/>
                <w:lang w:val="en-US"/>
              </w:rPr>
              <w:t>Workshop, preparation of consultation papers</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GNHC, BNLI, OAG</w:t>
            </w:r>
          </w:p>
        </w:tc>
        <w:tc>
          <w:tcPr>
            <w:tcW w:w="900" w:type="dxa"/>
          </w:tcPr>
          <w:p w:rsidR="009A689D" w:rsidRDefault="009A689D" w:rsidP="00275157">
            <w:r w:rsidRPr="0032790A">
              <w:rPr>
                <w:rFonts w:ascii="Candara" w:hAnsi="Candara" w:cs="Arial"/>
                <w:sz w:val="20"/>
                <w:szCs w:val="20"/>
                <w:lang w:val="en-US"/>
              </w:rPr>
              <w:t>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20,000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20,000</w:t>
            </w:r>
          </w:p>
        </w:tc>
        <w:tc>
          <w:tcPr>
            <w:tcW w:w="99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20,000</w:t>
            </w:r>
          </w:p>
        </w:tc>
        <w:tc>
          <w:tcPr>
            <w:tcW w:w="1080" w:type="dxa"/>
          </w:tcPr>
          <w:p w:rsidR="009A689D" w:rsidRPr="00B85BCF" w:rsidRDefault="009A689D" w:rsidP="00275157">
            <w:pPr>
              <w:rPr>
                <w:rFonts w:ascii="Candara" w:hAnsi="Candara" w:cs="Arial"/>
                <w:sz w:val="20"/>
                <w:szCs w:val="20"/>
                <w:lang w:val="en-US"/>
              </w:rPr>
            </w:pPr>
            <w:r w:rsidRPr="00B85BCF">
              <w:rPr>
                <w:rFonts w:ascii="Candara" w:hAnsi="Candara" w:cs="Arial"/>
                <w:sz w:val="20"/>
                <w:szCs w:val="20"/>
                <w:lang w:val="en-US"/>
              </w:rPr>
              <w:t>20,000</w:t>
            </w:r>
          </w:p>
        </w:tc>
        <w:tc>
          <w:tcPr>
            <w:tcW w:w="1067" w:type="dxa"/>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80</w:t>
            </w:r>
            <w:r>
              <w:rPr>
                <w:rFonts w:ascii="Candara" w:hAnsi="Candara" w:cs="Calibri"/>
                <w:b/>
                <w:color w:val="000000"/>
                <w:sz w:val="20"/>
                <w:szCs w:val="20"/>
              </w:rPr>
              <w:t>,</w:t>
            </w:r>
            <w:r w:rsidRPr="004F358F">
              <w:rPr>
                <w:rFonts w:ascii="Candara" w:hAnsi="Candara" w:cs="Calibri"/>
                <w:b/>
                <w:color w:val="000000"/>
                <w:sz w:val="20"/>
                <w:szCs w:val="20"/>
              </w:rPr>
              <w:t>000</w:t>
            </w:r>
          </w:p>
        </w:tc>
      </w:tr>
      <w:tr w:rsidR="009A689D" w:rsidRPr="00C355F4" w:rsidTr="00275157">
        <w:trPr>
          <w:cantSplit/>
          <w:trHeight w:val="586"/>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4.1.2 </w:t>
            </w:r>
            <w:r>
              <w:rPr>
                <w:rFonts w:ascii="Candara" w:hAnsi="Candara" w:cs="Arial"/>
                <w:sz w:val="20"/>
                <w:szCs w:val="20"/>
                <w:lang w:val="en-US"/>
              </w:rPr>
              <w:t>Supporting ongoing dialogues</w:t>
            </w:r>
            <w:r w:rsidRPr="00C355F4">
              <w:rPr>
                <w:rFonts w:ascii="Candara" w:hAnsi="Candara" w:cs="Arial"/>
                <w:sz w:val="20"/>
                <w:szCs w:val="20"/>
                <w:lang w:val="en-US"/>
              </w:rPr>
              <w:t xml:space="preserve"> on strategic</w:t>
            </w:r>
            <w:r>
              <w:rPr>
                <w:rFonts w:ascii="Candara" w:hAnsi="Candara" w:cs="Arial"/>
                <w:sz w:val="20"/>
                <w:szCs w:val="20"/>
                <w:lang w:val="en-US"/>
              </w:rPr>
              <w:t xml:space="preserve"> planning in the justice sector, including small scale workshops on upcoming issues as prioritized each year.</w:t>
            </w:r>
          </w:p>
          <w:p w:rsidR="009A689D" w:rsidRPr="004F358F" w:rsidRDefault="009A689D" w:rsidP="00275157">
            <w:pPr>
              <w:rPr>
                <w:rFonts w:ascii="Candara" w:hAnsi="Candara" w:cs="Arial"/>
                <w:i/>
                <w:sz w:val="20"/>
                <w:szCs w:val="20"/>
                <w:lang w:val="en-US"/>
              </w:rPr>
            </w:pPr>
            <w:r>
              <w:rPr>
                <w:rFonts w:ascii="Candara" w:hAnsi="Candara" w:cs="Arial"/>
                <w:i/>
                <w:sz w:val="20"/>
                <w:szCs w:val="20"/>
                <w:lang w:val="en-US"/>
              </w:rPr>
              <w:t>Annual technical symposium</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GNHC, BNLI, OAG</w:t>
            </w:r>
          </w:p>
        </w:tc>
        <w:tc>
          <w:tcPr>
            <w:tcW w:w="900" w:type="dxa"/>
          </w:tcPr>
          <w:p w:rsidR="009A689D" w:rsidRDefault="009A689D" w:rsidP="00275157">
            <w:r w:rsidRPr="0032790A">
              <w:rPr>
                <w:rFonts w:ascii="Candara" w:hAnsi="Candara" w:cs="Arial"/>
                <w:sz w:val="20"/>
                <w:szCs w:val="20"/>
                <w:lang w:val="en-US"/>
              </w:rPr>
              <w:t>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5,000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5,000</w:t>
            </w:r>
          </w:p>
        </w:tc>
        <w:tc>
          <w:tcPr>
            <w:tcW w:w="99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5,000</w:t>
            </w:r>
          </w:p>
        </w:tc>
        <w:tc>
          <w:tcPr>
            <w:tcW w:w="108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5,000</w:t>
            </w:r>
          </w:p>
        </w:tc>
        <w:tc>
          <w:tcPr>
            <w:tcW w:w="1080" w:type="dxa"/>
            <w:gridSpan w:val="2"/>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20</w:t>
            </w:r>
            <w:r>
              <w:rPr>
                <w:rFonts w:ascii="Candara" w:hAnsi="Candara" w:cs="Calibri"/>
                <w:b/>
                <w:color w:val="000000"/>
                <w:sz w:val="20"/>
                <w:szCs w:val="20"/>
              </w:rPr>
              <w:t>,</w:t>
            </w:r>
            <w:r w:rsidRPr="004F358F">
              <w:rPr>
                <w:rFonts w:ascii="Candara" w:hAnsi="Candara" w:cs="Calibri"/>
                <w:b/>
                <w:color w:val="000000"/>
                <w:sz w:val="20"/>
                <w:szCs w:val="20"/>
              </w:rPr>
              <w:t>000</w:t>
            </w:r>
          </w:p>
        </w:tc>
      </w:tr>
      <w:tr w:rsidR="009A689D" w:rsidRPr="00C355F4" w:rsidTr="00275157">
        <w:trPr>
          <w:cantSplit/>
          <w:trHeight w:val="586"/>
        </w:trPr>
        <w:tc>
          <w:tcPr>
            <w:tcW w:w="2610" w:type="dxa"/>
            <w:vMerge w:val="restart"/>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4.2.: Improved justice sector monitoring system</w:t>
            </w:r>
          </w:p>
          <w:p w:rsidR="009A689D" w:rsidRPr="00B922BD" w:rsidRDefault="009A689D" w:rsidP="00275157">
            <w:pPr>
              <w:rPr>
                <w:rFonts w:ascii="Candara" w:hAnsi="Candara" w:cs="Arial"/>
                <w:sz w:val="18"/>
                <w:szCs w:val="18"/>
                <w:lang w:val="en-US"/>
              </w:rPr>
            </w:pPr>
          </w:p>
          <w:p w:rsidR="009A689D" w:rsidRPr="00B922BD" w:rsidRDefault="009A689D" w:rsidP="00275157">
            <w:pPr>
              <w:rPr>
                <w:rFonts w:ascii="Candara" w:hAnsi="Candara" w:cs="Arial"/>
                <w:b/>
                <w:sz w:val="18"/>
                <w:szCs w:val="18"/>
                <w:lang w:val="en-US"/>
              </w:rPr>
            </w:pPr>
            <w:r w:rsidRPr="00B922BD">
              <w:rPr>
                <w:rFonts w:ascii="Candara" w:hAnsi="Candara" w:cs="Arial"/>
                <w:b/>
                <w:sz w:val="18"/>
                <w:szCs w:val="18"/>
                <w:lang w:val="en-US"/>
              </w:rPr>
              <w:t>Indicators:</w:t>
            </w:r>
          </w:p>
          <w:p w:rsidR="009A689D" w:rsidRPr="00B922BD" w:rsidRDefault="009A689D" w:rsidP="00275157">
            <w:pPr>
              <w:rPr>
                <w:rFonts w:ascii="Candara" w:hAnsi="Candara" w:cs="Arial"/>
                <w:i/>
                <w:sz w:val="18"/>
                <w:szCs w:val="18"/>
                <w:lang w:val="en-US"/>
              </w:rPr>
            </w:pPr>
            <w:r w:rsidRPr="00B922BD">
              <w:rPr>
                <w:rFonts w:ascii="Candara" w:hAnsi="Candara" w:cs="Arial"/>
                <w:i/>
                <w:sz w:val="18"/>
                <w:szCs w:val="18"/>
                <w:lang w:val="en-US"/>
              </w:rPr>
              <w:t>Justice sector monitoring system is in place.</w:t>
            </w:r>
          </w:p>
          <w:p w:rsidR="009A689D" w:rsidRPr="00B922BD" w:rsidRDefault="009A689D" w:rsidP="00275157">
            <w:pPr>
              <w:rPr>
                <w:rFonts w:ascii="Candara" w:hAnsi="Candara" w:cs="Arial"/>
                <w:i/>
                <w:sz w:val="18"/>
                <w:szCs w:val="18"/>
                <w:lang w:val="en-US"/>
              </w:rPr>
            </w:pPr>
          </w:p>
          <w:p w:rsidR="009A689D" w:rsidRPr="00B922BD" w:rsidRDefault="009A689D" w:rsidP="00275157">
            <w:pPr>
              <w:rPr>
                <w:rFonts w:ascii="Candara" w:hAnsi="Candara" w:cs="Arial"/>
                <w:i/>
                <w:sz w:val="18"/>
                <w:szCs w:val="18"/>
                <w:lang w:val="en-US"/>
              </w:rPr>
            </w:pPr>
            <w:r w:rsidRPr="00B922BD">
              <w:rPr>
                <w:rFonts w:ascii="Candara" w:hAnsi="Candara" w:cs="Arial"/>
                <w:i/>
                <w:sz w:val="18"/>
                <w:szCs w:val="18"/>
                <w:lang w:val="en-US"/>
              </w:rPr>
              <w:t>Increased availability of data (including on people’s experiences with the justice system)</w:t>
            </w:r>
          </w:p>
          <w:p w:rsidR="009A689D" w:rsidRPr="00B922BD" w:rsidRDefault="009A689D" w:rsidP="00275157">
            <w:pPr>
              <w:rPr>
                <w:rFonts w:ascii="Candara" w:hAnsi="Candara" w:cs="Arial"/>
                <w:b/>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4.2.1 Strengthen</w:t>
            </w:r>
            <w:r>
              <w:rPr>
                <w:rFonts w:ascii="Candara" w:hAnsi="Candara" w:cs="Arial"/>
                <w:sz w:val="20"/>
                <w:szCs w:val="20"/>
                <w:lang w:val="en-US"/>
              </w:rPr>
              <w:t>ing</w:t>
            </w:r>
            <w:r w:rsidRPr="00C355F4">
              <w:rPr>
                <w:rFonts w:ascii="Candara" w:hAnsi="Candara" w:cs="Arial"/>
                <w:sz w:val="20"/>
                <w:szCs w:val="20"/>
                <w:lang w:val="en-US"/>
              </w:rPr>
              <w:t xml:space="preserve"> systems for data collection and monitoring across the whole justice sector, to provide better evidence on justice trends.  </w:t>
            </w:r>
          </w:p>
          <w:p w:rsidR="009A689D" w:rsidRPr="004F358F" w:rsidRDefault="009A689D" w:rsidP="00275157">
            <w:pPr>
              <w:rPr>
                <w:rFonts w:ascii="Candara" w:hAnsi="Candara" w:cs="Arial"/>
                <w:i/>
                <w:sz w:val="20"/>
                <w:szCs w:val="20"/>
                <w:lang w:val="en-US"/>
              </w:rPr>
            </w:pPr>
            <w:r>
              <w:rPr>
                <w:rFonts w:ascii="Candara" w:hAnsi="Candara" w:cs="Arial"/>
                <w:i/>
                <w:sz w:val="20"/>
                <w:szCs w:val="20"/>
                <w:lang w:val="en-US"/>
              </w:rPr>
              <w:t>TA and consultations to develop data collection and monitoring system, trainings on implementation</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OAG,RIL</w:t>
            </w:r>
            <w:r>
              <w:rPr>
                <w:rFonts w:ascii="Candara" w:hAnsi="Candara" w:cs="Arial"/>
                <w:sz w:val="20"/>
                <w:szCs w:val="20"/>
                <w:lang w:val="en-US"/>
              </w:rPr>
              <w:t>, DLG</w:t>
            </w:r>
          </w:p>
        </w:tc>
        <w:tc>
          <w:tcPr>
            <w:tcW w:w="900" w:type="dxa"/>
          </w:tcPr>
          <w:p w:rsidR="009A689D" w:rsidRDefault="009A689D" w:rsidP="00275157">
            <w:r w:rsidRPr="0032790A">
              <w:rPr>
                <w:rFonts w:ascii="Candara" w:hAnsi="Candara" w:cs="Arial"/>
                <w:sz w:val="20"/>
                <w:szCs w:val="20"/>
                <w:lang w:val="en-US"/>
              </w:rPr>
              <w:t>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45,000</w:t>
            </w:r>
          </w:p>
        </w:tc>
        <w:tc>
          <w:tcPr>
            <w:tcW w:w="99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30,000</w:t>
            </w:r>
          </w:p>
        </w:tc>
        <w:tc>
          <w:tcPr>
            <w:tcW w:w="1080" w:type="dxa"/>
          </w:tcPr>
          <w:p w:rsidR="009A689D" w:rsidRPr="00C355F4" w:rsidRDefault="009A689D" w:rsidP="00275157">
            <w:pPr>
              <w:rPr>
                <w:rFonts w:ascii="Candara" w:hAnsi="Candara" w:cs="Arial"/>
                <w:sz w:val="20"/>
                <w:szCs w:val="20"/>
                <w:lang w:val="en-US"/>
              </w:rPr>
            </w:pPr>
            <w:r>
              <w:rPr>
                <w:rFonts w:ascii="Candara" w:hAnsi="Candara" w:cs="Arial"/>
                <w:sz w:val="20"/>
                <w:szCs w:val="20"/>
                <w:lang w:val="en-US"/>
              </w:rPr>
              <w:t>30,000</w:t>
            </w:r>
          </w:p>
        </w:tc>
        <w:tc>
          <w:tcPr>
            <w:tcW w:w="1080" w:type="dxa"/>
            <w:gridSpan w:val="2"/>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105</w:t>
            </w:r>
            <w:r>
              <w:rPr>
                <w:rFonts w:ascii="Candara" w:hAnsi="Candara" w:cs="Calibri"/>
                <w:b/>
                <w:color w:val="000000"/>
                <w:sz w:val="20"/>
                <w:szCs w:val="20"/>
              </w:rPr>
              <w:t>,</w:t>
            </w:r>
            <w:r w:rsidRPr="004F358F">
              <w:rPr>
                <w:rFonts w:ascii="Candara" w:hAnsi="Candara" w:cs="Calibri"/>
                <w:b/>
                <w:color w:val="000000"/>
                <w:sz w:val="20"/>
                <w:szCs w:val="20"/>
              </w:rPr>
              <w:t>000</w:t>
            </w:r>
          </w:p>
        </w:tc>
      </w:tr>
      <w:tr w:rsidR="009A689D" w:rsidRPr="00C355F4" w:rsidTr="00275157">
        <w:trPr>
          <w:cantSplit/>
          <w:trHeight w:val="586"/>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 xml:space="preserve">4.2.2. Surveys of people’s experiences and perceptions of the justice system and access to justice to strengthen the system of baselines, indicators and targets for the justice sector.  </w:t>
            </w:r>
          </w:p>
          <w:p w:rsidR="009A689D" w:rsidRPr="004F358F" w:rsidRDefault="009A689D" w:rsidP="00275157">
            <w:pPr>
              <w:rPr>
                <w:rFonts w:ascii="Candara" w:hAnsi="Candara" w:cs="Arial"/>
                <w:i/>
                <w:sz w:val="20"/>
                <w:szCs w:val="20"/>
                <w:lang w:val="en-US"/>
              </w:rPr>
            </w:pPr>
            <w:r>
              <w:rPr>
                <w:rFonts w:ascii="Candara" w:hAnsi="Candara" w:cs="Arial"/>
                <w:i/>
                <w:sz w:val="20"/>
                <w:szCs w:val="20"/>
                <w:lang w:val="en-US"/>
              </w:rPr>
              <w:t>Survey and research on justice system</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BNLI, </w:t>
            </w:r>
            <w:r>
              <w:rPr>
                <w:rFonts w:ascii="Candara" w:hAnsi="Candara" w:cs="Arial"/>
                <w:sz w:val="20"/>
                <w:szCs w:val="20"/>
                <w:lang w:val="en-US"/>
              </w:rPr>
              <w:t>DLG</w:t>
            </w:r>
          </w:p>
        </w:tc>
        <w:tc>
          <w:tcPr>
            <w:tcW w:w="900" w:type="dxa"/>
          </w:tcPr>
          <w:p w:rsidR="009A689D" w:rsidRDefault="009A689D" w:rsidP="00275157">
            <w:r w:rsidRPr="0032790A">
              <w:rPr>
                <w:rFonts w:ascii="Candara" w:hAnsi="Candara" w:cs="Arial"/>
                <w:sz w:val="20"/>
                <w:szCs w:val="20"/>
                <w:lang w:val="en-US"/>
              </w:rPr>
              <w:t>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80,000</w:t>
            </w:r>
          </w:p>
        </w:tc>
        <w:tc>
          <w:tcPr>
            <w:tcW w:w="900" w:type="dxa"/>
          </w:tcPr>
          <w:p w:rsidR="009A689D" w:rsidRPr="00C355F4" w:rsidRDefault="009A689D" w:rsidP="00275157">
            <w:pPr>
              <w:rPr>
                <w:rFonts w:ascii="Candara" w:hAnsi="Candara" w:cs="Arial"/>
                <w:i/>
                <w:sz w:val="20"/>
                <w:szCs w:val="20"/>
                <w:lang w:val="en-US"/>
              </w:rPr>
            </w:pPr>
            <w:r>
              <w:rPr>
                <w:rFonts w:ascii="Candara" w:hAnsi="Candara" w:cs="Arial"/>
                <w:sz w:val="20"/>
                <w:szCs w:val="20"/>
                <w:lang w:val="en-US"/>
              </w:rPr>
              <w:t>30,000</w:t>
            </w:r>
          </w:p>
        </w:tc>
        <w:tc>
          <w:tcPr>
            <w:tcW w:w="990" w:type="dxa"/>
          </w:tcPr>
          <w:p w:rsidR="009A689D" w:rsidRDefault="009A689D" w:rsidP="00275157">
            <w:r w:rsidRPr="009B63D4">
              <w:rPr>
                <w:rFonts w:ascii="Candara" w:hAnsi="Candara" w:cs="Arial"/>
                <w:sz w:val="20"/>
                <w:szCs w:val="20"/>
                <w:lang w:val="en-US"/>
              </w:rPr>
              <w:t>0</w:t>
            </w:r>
          </w:p>
        </w:tc>
        <w:tc>
          <w:tcPr>
            <w:tcW w:w="1080" w:type="dxa"/>
          </w:tcPr>
          <w:p w:rsidR="009A689D" w:rsidRDefault="009A689D" w:rsidP="00275157">
            <w:r w:rsidRPr="009B63D4">
              <w:rPr>
                <w:rFonts w:ascii="Candara" w:hAnsi="Candara" w:cs="Arial"/>
                <w:sz w:val="20"/>
                <w:szCs w:val="20"/>
                <w:lang w:val="en-US"/>
              </w:rPr>
              <w:t>0</w:t>
            </w:r>
          </w:p>
        </w:tc>
        <w:tc>
          <w:tcPr>
            <w:tcW w:w="1080" w:type="dxa"/>
            <w:gridSpan w:val="2"/>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110</w:t>
            </w:r>
            <w:r>
              <w:rPr>
                <w:rFonts w:ascii="Candara" w:hAnsi="Candara" w:cs="Calibri"/>
                <w:b/>
                <w:color w:val="000000"/>
                <w:sz w:val="20"/>
                <w:szCs w:val="20"/>
              </w:rPr>
              <w:t>,</w:t>
            </w:r>
            <w:r w:rsidRPr="004F358F">
              <w:rPr>
                <w:rFonts w:ascii="Candara" w:hAnsi="Candara" w:cs="Calibri"/>
                <w:b/>
                <w:color w:val="000000"/>
                <w:sz w:val="20"/>
                <w:szCs w:val="20"/>
              </w:rPr>
              <w:t>000</w:t>
            </w:r>
          </w:p>
        </w:tc>
      </w:tr>
      <w:tr w:rsidR="009A689D" w:rsidRPr="00C355F4" w:rsidTr="00275157">
        <w:trPr>
          <w:cantSplit/>
          <w:trHeight w:val="586"/>
        </w:trPr>
        <w:tc>
          <w:tcPr>
            <w:tcW w:w="2610" w:type="dxa"/>
            <w:vMerge/>
          </w:tcPr>
          <w:p w:rsidR="009A689D" w:rsidRPr="00C355F4" w:rsidRDefault="009A689D" w:rsidP="00275157">
            <w:pPr>
              <w:rPr>
                <w:rFonts w:ascii="Candara" w:hAnsi="Candara" w:cs="Arial"/>
                <w:sz w:val="20"/>
                <w:szCs w:val="20"/>
                <w:lang w:val="en-US"/>
              </w:rPr>
            </w:pPr>
          </w:p>
        </w:tc>
        <w:tc>
          <w:tcPr>
            <w:tcW w:w="4050" w:type="dxa"/>
            <w:shd w:val="clear" w:color="auto" w:fill="FFFFFF"/>
          </w:tcPr>
          <w:p w:rsidR="009A689D" w:rsidRDefault="009A689D" w:rsidP="00275157">
            <w:pPr>
              <w:rPr>
                <w:rFonts w:ascii="Candara" w:hAnsi="Candara" w:cs="Arial"/>
                <w:sz w:val="20"/>
                <w:szCs w:val="20"/>
                <w:lang w:val="en-US"/>
              </w:rPr>
            </w:pPr>
            <w:r w:rsidRPr="00C355F4">
              <w:rPr>
                <w:rFonts w:ascii="Candara" w:hAnsi="Candara" w:cs="Arial"/>
                <w:sz w:val="20"/>
                <w:szCs w:val="20"/>
                <w:lang w:val="en-US"/>
              </w:rPr>
              <w:t>4.2.3. Share experiences on developing justice surveys and indicator frameworks at national level from different jurisdictions</w:t>
            </w:r>
            <w:r>
              <w:rPr>
                <w:rFonts w:ascii="Candara" w:hAnsi="Candara" w:cs="Arial"/>
                <w:sz w:val="20"/>
                <w:szCs w:val="20"/>
                <w:lang w:val="en-US"/>
              </w:rPr>
              <w:t>.</w:t>
            </w:r>
          </w:p>
          <w:p w:rsidR="009A689D" w:rsidRPr="004F358F" w:rsidRDefault="009A689D" w:rsidP="00275157">
            <w:pPr>
              <w:rPr>
                <w:rFonts w:ascii="Candara" w:hAnsi="Candara" w:cs="Arial"/>
                <w:i/>
                <w:sz w:val="20"/>
                <w:szCs w:val="20"/>
                <w:lang w:val="en-US"/>
              </w:rPr>
            </w:pPr>
            <w:r>
              <w:rPr>
                <w:rFonts w:ascii="Candara" w:hAnsi="Candara" w:cs="Arial"/>
                <w:i/>
                <w:sz w:val="20"/>
                <w:szCs w:val="20"/>
                <w:lang w:val="en-US"/>
              </w:rPr>
              <w:t>Workshop or study visit on best practice</w:t>
            </w:r>
          </w:p>
        </w:tc>
        <w:tc>
          <w:tcPr>
            <w:tcW w:w="900" w:type="dxa"/>
            <w:shd w:val="clear" w:color="auto" w:fill="FFFFFF"/>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 xml:space="preserve">UNDP </w:t>
            </w:r>
          </w:p>
        </w:tc>
        <w:tc>
          <w:tcPr>
            <w:tcW w:w="1260" w:type="dxa"/>
          </w:tcPr>
          <w:p w:rsidR="009A689D" w:rsidRPr="00C355F4" w:rsidRDefault="009A689D" w:rsidP="00275157">
            <w:pPr>
              <w:rPr>
                <w:rFonts w:ascii="Candara" w:hAnsi="Candara" w:cs="Arial"/>
                <w:sz w:val="20"/>
                <w:szCs w:val="20"/>
                <w:lang w:val="en-US"/>
              </w:rPr>
            </w:pPr>
            <w:r w:rsidRPr="00C355F4">
              <w:rPr>
                <w:rFonts w:ascii="Candara" w:hAnsi="Candara" w:cs="Arial"/>
                <w:sz w:val="20"/>
                <w:szCs w:val="20"/>
                <w:lang w:val="en-US"/>
              </w:rPr>
              <w:t>BNLI, OAG,RIL</w:t>
            </w:r>
          </w:p>
        </w:tc>
        <w:tc>
          <w:tcPr>
            <w:tcW w:w="900" w:type="dxa"/>
          </w:tcPr>
          <w:p w:rsidR="009A689D" w:rsidRDefault="009A689D" w:rsidP="00275157">
            <w:r w:rsidRPr="0032790A">
              <w:rPr>
                <w:rFonts w:ascii="Candara" w:hAnsi="Candara" w:cs="Arial"/>
                <w:sz w:val="20"/>
                <w:szCs w:val="20"/>
                <w:lang w:val="en-US"/>
              </w:rPr>
              <w:t>0</w:t>
            </w:r>
          </w:p>
        </w:tc>
        <w:tc>
          <w:tcPr>
            <w:tcW w:w="900" w:type="dxa"/>
          </w:tcPr>
          <w:p w:rsidR="009A689D" w:rsidRDefault="009A689D" w:rsidP="00275157">
            <w:pPr>
              <w:rPr>
                <w:rFonts w:ascii="Candara" w:hAnsi="Candara" w:cs="Arial"/>
                <w:sz w:val="20"/>
                <w:szCs w:val="20"/>
                <w:lang w:val="en-US"/>
              </w:rPr>
            </w:pPr>
            <w:r>
              <w:rPr>
                <w:rFonts w:ascii="Candara" w:hAnsi="Candara" w:cs="Arial"/>
                <w:sz w:val="20"/>
                <w:szCs w:val="20"/>
                <w:lang w:val="en-US"/>
              </w:rPr>
              <w:t>0</w:t>
            </w:r>
          </w:p>
          <w:p w:rsidR="009A689D" w:rsidRPr="00F82833" w:rsidRDefault="009A689D" w:rsidP="00275157">
            <w:pPr>
              <w:rPr>
                <w:rFonts w:ascii="Candara" w:hAnsi="Candara" w:cs="Arial"/>
                <w:sz w:val="20"/>
                <w:szCs w:val="20"/>
                <w:lang w:val="en-US"/>
              </w:rPr>
            </w:pPr>
          </w:p>
        </w:tc>
        <w:tc>
          <w:tcPr>
            <w:tcW w:w="900" w:type="dxa"/>
          </w:tcPr>
          <w:p w:rsidR="009A689D" w:rsidRPr="00710C75" w:rsidRDefault="009A689D" w:rsidP="00275157">
            <w:pPr>
              <w:rPr>
                <w:rFonts w:ascii="Candara" w:hAnsi="Candara" w:cs="Arial"/>
                <w:sz w:val="20"/>
                <w:szCs w:val="20"/>
                <w:lang w:val="en-US"/>
              </w:rPr>
            </w:pPr>
            <w:r>
              <w:rPr>
                <w:rFonts w:ascii="Candara" w:hAnsi="Candara" w:cs="Arial"/>
                <w:sz w:val="20"/>
                <w:szCs w:val="20"/>
                <w:lang w:val="en-US"/>
              </w:rPr>
              <w:t>45,000</w:t>
            </w:r>
          </w:p>
        </w:tc>
        <w:tc>
          <w:tcPr>
            <w:tcW w:w="990" w:type="dxa"/>
          </w:tcPr>
          <w:p w:rsidR="009A689D" w:rsidRDefault="009A689D" w:rsidP="00275157">
            <w:r w:rsidRPr="009B63D4">
              <w:rPr>
                <w:rFonts w:ascii="Candara" w:hAnsi="Candara" w:cs="Arial"/>
                <w:sz w:val="20"/>
                <w:szCs w:val="20"/>
                <w:lang w:val="en-US"/>
              </w:rPr>
              <w:t>0</w:t>
            </w:r>
          </w:p>
        </w:tc>
        <w:tc>
          <w:tcPr>
            <w:tcW w:w="1080" w:type="dxa"/>
          </w:tcPr>
          <w:p w:rsidR="009A689D" w:rsidRDefault="009A689D" w:rsidP="00275157">
            <w:r w:rsidRPr="009B63D4">
              <w:rPr>
                <w:rFonts w:ascii="Candara" w:hAnsi="Candara" w:cs="Arial"/>
                <w:sz w:val="20"/>
                <w:szCs w:val="20"/>
                <w:lang w:val="en-US"/>
              </w:rPr>
              <w:t>0</w:t>
            </w:r>
          </w:p>
        </w:tc>
        <w:tc>
          <w:tcPr>
            <w:tcW w:w="1080" w:type="dxa"/>
            <w:gridSpan w:val="2"/>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45</w:t>
            </w:r>
            <w:r>
              <w:rPr>
                <w:rFonts w:ascii="Candara" w:hAnsi="Candara" w:cs="Calibri"/>
                <w:b/>
                <w:color w:val="000000"/>
                <w:sz w:val="20"/>
                <w:szCs w:val="20"/>
              </w:rPr>
              <w:t>,</w:t>
            </w:r>
            <w:r w:rsidRPr="004F358F">
              <w:rPr>
                <w:rFonts w:ascii="Candara" w:hAnsi="Candara" w:cs="Calibri"/>
                <w:b/>
                <w:color w:val="000000"/>
                <w:sz w:val="20"/>
                <w:szCs w:val="20"/>
              </w:rPr>
              <w:t>000</w:t>
            </w:r>
          </w:p>
        </w:tc>
      </w:tr>
      <w:tr w:rsidR="009A689D" w:rsidRPr="00A57F3E" w:rsidTr="00275157">
        <w:trPr>
          <w:gridAfter w:val="1"/>
          <w:wAfter w:w="13" w:type="dxa"/>
          <w:cantSplit/>
          <w:trHeight w:val="536"/>
        </w:trPr>
        <w:tc>
          <w:tcPr>
            <w:tcW w:w="8820" w:type="dxa"/>
            <w:gridSpan w:val="4"/>
            <w:shd w:val="clear" w:color="auto" w:fill="DBE5F1" w:themeFill="accent1" w:themeFillTint="33"/>
          </w:tcPr>
          <w:p w:rsidR="009A689D" w:rsidRPr="00A57F3E" w:rsidRDefault="009A689D" w:rsidP="00275157">
            <w:pPr>
              <w:rPr>
                <w:rFonts w:ascii="Candara" w:hAnsi="Candara" w:cs="Arial"/>
                <w:b/>
                <w:sz w:val="20"/>
                <w:szCs w:val="20"/>
                <w:lang w:val="en-US"/>
              </w:rPr>
            </w:pPr>
            <w:r w:rsidRPr="00A57F3E">
              <w:rPr>
                <w:rFonts w:ascii="Candara" w:hAnsi="Candara" w:cs="Arial"/>
                <w:b/>
                <w:sz w:val="20"/>
                <w:szCs w:val="20"/>
                <w:lang w:val="en-US"/>
              </w:rPr>
              <w:t>Sub-total Project Outcome 4</w:t>
            </w:r>
          </w:p>
          <w:p w:rsidR="009A689D" w:rsidRPr="00A57F3E" w:rsidRDefault="009A689D" w:rsidP="00275157">
            <w:pPr>
              <w:rPr>
                <w:rFonts w:ascii="Candara" w:hAnsi="Candara" w:cs="Arial"/>
                <w:b/>
                <w:sz w:val="20"/>
                <w:szCs w:val="20"/>
                <w:lang w:val="en-US"/>
              </w:rPr>
            </w:pPr>
          </w:p>
        </w:tc>
        <w:tc>
          <w:tcPr>
            <w:tcW w:w="900" w:type="dxa"/>
            <w:shd w:val="clear" w:color="auto" w:fill="DBE5F1" w:themeFill="accent1" w:themeFillTint="33"/>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0</w:t>
            </w:r>
          </w:p>
        </w:tc>
        <w:tc>
          <w:tcPr>
            <w:tcW w:w="900" w:type="dxa"/>
            <w:shd w:val="clear" w:color="auto" w:fill="DBE5F1" w:themeFill="accent1" w:themeFillTint="33"/>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105,000</w:t>
            </w:r>
          </w:p>
        </w:tc>
        <w:tc>
          <w:tcPr>
            <w:tcW w:w="900" w:type="dxa"/>
            <w:shd w:val="clear" w:color="auto" w:fill="DBE5F1" w:themeFill="accent1" w:themeFillTint="33"/>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145,000</w:t>
            </w:r>
          </w:p>
        </w:tc>
        <w:tc>
          <w:tcPr>
            <w:tcW w:w="990" w:type="dxa"/>
            <w:shd w:val="clear" w:color="auto" w:fill="DBE5F1" w:themeFill="accent1" w:themeFillTint="33"/>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55,000</w:t>
            </w:r>
          </w:p>
        </w:tc>
        <w:tc>
          <w:tcPr>
            <w:tcW w:w="1080" w:type="dxa"/>
            <w:shd w:val="clear" w:color="auto" w:fill="DBE5F1" w:themeFill="accent1" w:themeFillTint="33"/>
          </w:tcPr>
          <w:p w:rsidR="009A689D" w:rsidRPr="004F358F" w:rsidRDefault="009A689D" w:rsidP="00275157">
            <w:pPr>
              <w:jc w:val="right"/>
              <w:rPr>
                <w:rFonts w:ascii="Candara" w:hAnsi="Candara" w:cs="Calibri"/>
                <w:b/>
                <w:color w:val="000000"/>
                <w:sz w:val="20"/>
                <w:szCs w:val="20"/>
              </w:rPr>
            </w:pPr>
            <w:r w:rsidRPr="004F358F">
              <w:rPr>
                <w:rFonts w:ascii="Candara" w:hAnsi="Candara" w:cs="Calibri"/>
                <w:b/>
                <w:color w:val="000000"/>
                <w:sz w:val="20"/>
                <w:szCs w:val="20"/>
              </w:rPr>
              <w:t>55,000</w:t>
            </w:r>
          </w:p>
        </w:tc>
        <w:tc>
          <w:tcPr>
            <w:tcW w:w="1067" w:type="dxa"/>
            <w:shd w:val="clear" w:color="auto" w:fill="DBE5F1" w:themeFill="accent1" w:themeFillTint="33"/>
          </w:tcPr>
          <w:p w:rsidR="009A689D" w:rsidRPr="000A7DE1" w:rsidRDefault="009A689D" w:rsidP="00275157">
            <w:pPr>
              <w:jc w:val="right"/>
              <w:rPr>
                <w:rFonts w:ascii="Candara" w:hAnsi="Candara" w:cs="Calibri"/>
                <w:b/>
                <w:color w:val="000000"/>
                <w:sz w:val="20"/>
                <w:szCs w:val="20"/>
              </w:rPr>
            </w:pPr>
            <w:r>
              <w:rPr>
                <w:rFonts w:ascii="Candara" w:hAnsi="Candara" w:cs="Calibri"/>
                <w:b/>
                <w:color w:val="000000"/>
                <w:sz w:val="20"/>
                <w:szCs w:val="20"/>
              </w:rPr>
              <w:t>360</w:t>
            </w:r>
            <w:r w:rsidRPr="000A7DE1">
              <w:rPr>
                <w:rFonts w:ascii="Candara" w:hAnsi="Candara" w:cs="Calibri"/>
                <w:b/>
                <w:color w:val="000000"/>
                <w:sz w:val="20"/>
                <w:szCs w:val="20"/>
              </w:rPr>
              <w:t>,000</w:t>
            </w:r>
          </w:p>
          <w:p w:rsidR="009A689D" w:rsidRPr="000A7DE1" w:rsidRDefault="009A689D" w:rsidP="00275157">
            <w:pPr>
              <w:jc w:val="right"/>
              <w:rPr>
                <w:rFonts w:ascii="Candara" w:hAnsi="Candara"/>
                <w:b/>
                <w:color w:val="000000"/>
                <w:sz w:val="20"/>
                <w:szCs w:val="20"/>
              </w:rPr>
            </w:pPr>
          </w:p>
        </w:tc>
      </w:tr>
    </w:tbl>
    <w:p w:rsidR="009A689D" w:rsidRDefault="009A689D" w:rsidP="009A689D">
      <w:pPr>
        <w:rPr>
          <w:rFonts w:ascii="Candara" w:hAnsi="Candara" w:cs="Arial"/>
          <w:i/>
          <w:sz w:val="20"/>
          <w:szCs w:val="20"/>
          <w:lang w:val="en-US"/>
        </w:rPr>
        <w:sectPr w:rsidR="009A689D" w:rsidSect="00F82833">
          <w:pgSz w:w="15840" w:h="12240" w:orient="landscape"/>
          <w:pgMar w:top="1440" w:right="1440" w:bottom="1440" w:left="1440" w:header="720" w:footer="720" w:gutter="0"/>
          <w:cols w:space="720"/>
          <w:docGrid w:linePitch="360"/>
        </w:sectPr>
      </w:pPr>
    </w:p>
    <w:p w:rsidR="009A689D" w:rsidRPr="00DA3EE7" w:rsidRDefault="009A689D" w:rsidP="009A689D">
      <w:pPr>
        <w:rPr>
          <w:rFonts w:ascii="Candara" w:hAnsi="Candara" w:cs="Arial"/>
          <w:b/>
          <w:i/>
          <w:sz w:val="24"/>
          <w:lang w:val="en-US"/>
        </w:rPr>
      </w:pPr>
      <w:r w:rsidRPr="00DA3EE7">
        <w:rPr>
          <w:rFonts w:ascii="Candara" w:hAnsi="Candara" w:cs="Arial"/>
          <w:b/>
          <w:i/>
          <w:sz w:val="24"/>
          <w:lang w:val="en-US"/>
        </w:rPr>
        <w:lastRenderedPageBreak/>
        <w:t>Budget Overview</w:t>
      </w:r>
    </w:p>
    <w:p w:rsidR="009A689D" w:rsidRDefault="009A689D" w:rsidP="009A689D">
      <w:pPr>
        <w:rPr>
          <w:rFonts w:ascii="Candara" w:hAnsi="Candara" w:cs="Arial"/>
          <w:i/>
          <w:sz w:val="20"/>
          <w:szCs w:val="20"/>
          <w:lang w:val="en-US"/>
        </w:rPr>
      </w:pPr>
    </w:p>
    <w:tbl>
      <w:tblPr>
        <w:tblW w:w="9413" w:type="dxa"/>
        <w:tblInd w:w="93" w:type="dxa"/>
        <w:tblLook w:val="04A0" w:firstRow="1" w:lastRow="0" w:firstColumn="1" w:lastColumn="0" w:noHBand="0" w:noVBand="1"/>
      </w:tblPr>
      <w:tblGrid>
        <w:gridCol w:w="2200"/>
        <w:gridCol w:w="1142"/>
        <w:gridCol w:w="1179"/>
        <w:gridCol w:w="1238"/>
        <w:gridCol w:w="1091"/>
        <w:gridCol w:w="1180"/>
        <w:gridCol w:w="1383"/>
      </w:tblGrid>
      <w:tr w:rsidR="009A689D" w:rsidRPr="00A57F3E" w:rsidTr="00275157">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 </w:t>
            </w:r>
          </w:p>
        </w:tc>
        <w:tc>
          <w:tcPr>
            <w:tcW w:w="114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Y1</w:t>
            </w:r>
          </w:p>
        </w:tc>
        <w:tc>
          <w:tcPr>
            <w:tcW w:w="117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Y2</w:t>
            </w:r>
          </w:p>
        </w:tc>
        <w:tc>
          <w:tcPr>
            <w:tcW w:w="123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Y3</w:t>
            </w:r>
          </w:p>
        </w:tc>
        <w:tc>
          <w:tcPr>
            <w:tcW w:w="109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Y4</w:t>
            </w:r>
          </w:p>
        </w:tc>
        <w:tc>
          <w:tcPr>
            <w:tcW w:w="11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Y5</w:t>
            </w:r>
          </w:p>
        </w:tc>
        <w:tc>
          <w:tcPr>
            <w:tcW w:w="138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A689D" w:rsidRPr="00A57F3E" w:rsidRDefault="009A689D" w:rsidP="00275157">
            <w:pPr>
              <w:spacing w:after="0"/>
              <w:jc w:val="center"/>
              <w:rPr>
                <w:rFonts w:ascii="Candara" w:hAnsi="Candara" w:cs="Calibri"/>
                <w:b/>
                <w:bCs/>
                <w:color w:val="000000"/>
                <w:sz w:val="24"/>
                <w:lang w:val="en-US"/>
              </w:rPr>
            </w:pPr>
            <w:r w:rsidRPr="00A57F3E">
              <w:rPr>
                <w:rFonts w:ascii="Candara" w:hAnsi="Candara" w:cs="Calibri"/>
                <w:b/>
                <w:bCs/>
                <w:color w:val="000000"/>
                <w:sz w:val="24"/>
                <w:lang w:val="en-US"/>
              </w:rPr>
              <w:t>Total</w:t>
            </w:r>
          </w:p>
        </w:tc>
      </w:tr>
      <w:tr w:rsidR="009A689D" w:rsidRPr="000A7DE1" w:rsidTr="00275157">
        <w:trPr>
          <w:trHeight w:val="315"/>
        </w:trPr>
        <w:tc>
          <w:tcPr>
            <w:tcW w:w="2200" w:type="dxa"/>
            <w:tcBorders>
              <w:top w:val="nil"/>
              <w:left w:val="single" w:sz="4" w:space="0" w:color="auto"/>
              <w:bottom w:val="single" w:sz="4" w:space="0" w:color="auto"/>
              <w:right w:val="single" w:sz="4" w:space="0" w:color="auto"/>
            </w:tcBorders>
            <w:shd w:val="clear" w:color="auto" w:fill="auto"/>
            <w:noWrap/>
            <w:hideMark/>
          </w:tcPr>
          <w:p w:rsidR="009A689D" w:rsidRPr="000A7DE1" w:rsidRDefault="009A689D" w:rsidP="00275157">
            <w:pPr>
              <w:spacing w:after="0"/>
              <w:jc w:val="center"/>
              <w:rPr>
                <w:rFonts w:ascii="Candara" w:hAnsi="Candara" w:cs="Calibri"/>
                <w:color w:val="000000"/>
                <w:szCs w:val="22"/>
                <w:lang w:val="en-US"/>
              </w:rPr>
            </w:pPr>
            <w:r w:rsidRPr="000A7DE1">
              <w:rPr>
                <w:rFonts w:ascii="Candara" w:hAnsi="Candara" w:cs="Calibri"/>
                <w:color w:val="000000"/>
                <w:szCs w:val="22"/>
                <w:lang w:val="en-US"/>
              </w:rPr>
              <w:t>Outcome 1</w:t>
            </w:r>
          </w:p>
        </w:tc>
        <w:tc>
          <w:tcPr>
            <w:tcW w:w="1142"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93,000</w:t>
            </w:r>
          </w:p>
        </w:tc>
        <w:tc>
          <w:tcPr>
            <w:tcW w:w="1179"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180,000</w:t>
            </w:r>
          </w:p>
        </w:tc>
        <w:tc>
          <w:tcPr>
            <w:tcW w:w="1238"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150,000</w:t>
            </w:r>
          </w:p>
        </w:tc>
        <w:tc>
          <w:tcPr>
            <w:tcW w:w="1091"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195,000</w:t>
            </w:r>
          </w:p>
        </w:tc>
        <w:tc>
          <w:tcPr>
            <w:tcW w:w="1180"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55,000</w:t>
            </w:r>
          </w:p>
        </w:tc>
        <w:tc>
          <w:tcPr>
            <w:tcW w:w="1383"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673,000</w:t>
            </w:r>
          </w:p>
          <w:p w:rsidR="009A689D" w:rsidRPr="00F82833" w:rsidRDefault="009A689D" w:rsidP="00275157">
            <w:pPr>
              <w:jc w:val="right"/>
              <w:rPr>
                <w:rFonts w:ascii="Candara" w:hAnsi="Candara" w:cs="Calibri"/>
                <w:color w:val="000000"/>
                <w:sz w:val="20"/>
                <w:szCs w:val="20"/>
              </w:rPr>
            </w:pPr>
          </w:p>
        </w:tc>
      </w:tr>
      <w:tr w:rsidR="009A689D" w:rsidRPr="000A7DE1" w:rsidTr="00275157">
        <w:trPr>
          <w:trHeight w:val="315"/>
        </w:trPr>
        <w:tc>
          <w:tcPr>
            <w:tcW w:w="2200" w:type="dxa"/>
            <w:tcBorders>
              <w:top w:val="nil"/>
              <w:left w:val="single" w:sz="4" w:space="0" w:color="auto"/>
              <w:bottom w:val="single" w:sz="4" w:space="0" w:color="auto"/>
              <w:right w:val="single" w:sz="4" w:space="0" w:color="auto"/>
            </w:tcBorders>
            <w:shd w:val="clear" w:color="auto" w:fill="auto"/>
            <w:noWrap/>
            <w:hideMark/>
          </w:tcPr>
          <w:p w:rsidR="009A689D" w:rsidRPr="000A7DE1" w:rsidRDefault="009A689D" w:rsidP="00275157">
            <w:pPr>
              <w:spacing w:after="0"/>
              <w:jc w:val="center"/>
              <w:rPr>
                <w:rFonts w:ascii="Candara" w:hAnsi="Candara" w:cs="Calibri"/>
                <w:color w:val="000000"/>
                <w:szCs w:val="22"/>
                <w:lang w:val="en-US"/>
              </w:rPr>
            </w:pPr>
            <w:r w:rsidRPr="000A7DE1">
              <w:rPr>
                <w:rFonts w:ascii="Candara" w:hAnsi="Candara" w:cs="Calibri"/>
                <w:color w:val="000000"/>
                <w:szCs w:val="22"/>
                <w:lang w:val="en-US"/>
              </w:rPr>
              <w:t>Outcome 2</w:t>
            </w:r>
          </w:p>
        </w:tc>
        <w:tc>
          <w:tcPr>
            <w:tcW w:w="1142"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55,000</w:t>
            </w:r>
          </w:p>
        </w:tc>
        <w:tc>
          <w:tcPr>
            <w:tcW w:w="1179"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310,000</w:t>
            </w:r>
          </w:p>
        </w:tc>
        <w:tc>
          <w:tcPr>
            <w:tcW w:w="1238"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425,000</w:t>
            </w:r>
          </w:p>
        </w:tc>
        <w:tc>
          <w:tcPr>
            <w:tcW w:w="1091"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365,000</w:t>
            </w:r>
          </w:p>
        </w:tc>
        <w:tc>
          <w:tcPr>
            <w:tcW w:w="1180"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255,000</w:t>
            </w:r>
          </w:p>
        </w:tc>
        <w:tc>
          <w:tcPr>
            <w:tcW w:w="1383" w:type="dxa"/>
            <w:tcBorders>
              <w:top w:val="nil"/>
              <w:left w:val="nil"/>
              <w:bottom w:val="single" w:sz="4" w:space="0" w:color="auto"/>
              <w:right w:val="single" w:sz="4" w:space="0" w:color="auto"/>
            </w:tcBorders>
            <w:shd w:val="clear" w:color="auto" w:fill="auto"/>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1,410,000</w:t>
            </w:r>
          </w:p>
          <w:p w:rsidR="009A689D" w:rsidRPr="00F82833" w:rsidRDefault="009A689D" w:rsidP="00275157">
            <w:pPr>
              <w:jc w:val="right"/>
              <w:rPr>
                <w:rFonts w:ascii="Candara" w:hAnsi="Candara"/>
                <w:color w:val="000000"/>
                <w:sz w:val="20"/>
                <w:szCs w:val="20"/>
              </w:rPr>
            </w:pPr>
          </w:p>
        </w:tc>
      </w:tr>
      <w:tr w:rsidR="009A689D" w:rsidRPr="000A7DE1" w:rsidTr="00275157">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hideMark/>
          </w:tcPr>
          <w:p w:rsidR="009A689D" w:rsidRPr="000A7DE1" w:rsidRDefault="009A689D" w:rsidP="00275157">
            <w:pPr>
              <w:spacing w:after="0"/>
              <w:jc w:val="center"/>
              <w:rPr>
                <w:rFonts w:ascii="Candara" w:hAnsi="Candara" w:cs="Calibri"/>
                <w:color w:val="000000"/>
                <w:szCs w:val="22"/>
                <w:lang w:val="en-US"/>
              </w:rPr>
            </w:pPr>
            <w:r w:rsidRPr="000A7DE1">
              <w:rPr>
                <w:rFonts w:ascii="Candara" w:hAnsi="Candara" w:cs="Calibri"/>
                <w:color w:val="000000"/>
                <w:szCs w:val="22"/>
                <w:lang w:val="en-US"/>
              </w:rPr>
              <w:t>Outcome 3</w:t>
            </w:r>
          </w:p>
        </w:tc>
        <w:tc>
          <w:tcPr>
            <w:tcW w:w="1142"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pPr>
            <w:r w:rsidRPr="00F82833">
              <w:rPr>
                <w:rFonts w:ascii="Candara" w:hAnsi="Candara" w:cs="Arial"/>
                <w:sz w:val="20"/>
                <w:szCs w:val="20"/>
                <w:lang w:val="en-US"/>
              </w:rPr>
              <w:t>0</w:t>
            </w:r>
          </w:p>
        </w:tc>
        <w:tc>
          <w:tcPr>
            <w:tcW w:w="1179"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pPr>
            <w:r w:rsidRPr="00F82833">
              <w:rPr>
                <w:rFonts w:ascii="Candara" w:hAnsi="Candara" w:cs="Arial"/>
                <w:sz w:val="20"/>
                <w:szCs w:val="20"/>
                <w:lang w:val="en-US"/>
              </w:rPr>
              <w:t>0</w:t>
            </w:r>
          </w:p>
        </w:tc>
        <w:tc>
          <w:tcPr>
            <w:tcW w:w="1238"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rPr>
                <w:rFonts w:ascii="Candara" w:hAnsi="Candara" w:cs="Calibri"/>
                <w:color w:val="000000"/>
                <w:szCs w:val="22"/>
              </w:rPr>
            </w:pPr>
            <w:r w:rsidRPr="00F82833">
              <w:rPr>
                <w:rFonts w:ascii="Candara" w:hAnsi="Candara" w:cs="Calibri"/>
                <w:color w:val="000000"/>
                <w:szCs w:val="22"/>
              </w:rPr>
              <w:t>20,000</w:t>
            </w:r>
          </w:p>
        </w:tc>
        <w:tc>
          <w:tcPr>
            <w:tcW w:w="1091"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rPr>
                <w:rFonts w:ascii="Candara" w:hAnsi="Candara" w:cs="Calibri"/>
                <w:color w:val="000000"/>
                <w:szCs w:val="22"/>
              </w:rPr>
            </w:pPr>
            <w:r w:rsidRPr="00F82833">
              <w:rPr>
                <w:rFonts w:ascii="Candara" w:hAnsi="Candara" w:cs="Calibri"/>
                <w:color w:val="000000"/>
                <w:szCs w:val="22"/>
              </w:rPr>
              <w:t>140,000</w:t>
            </w:r>
          </w:p>
        </w:tc>
        <w:tc>
          <w:tcPr>
            <w:tcW w:w="1180"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rPr>
                <w:rFonts w:ascii="Candara" w:hAnsi="Candara" w:cs="Calibri"/>
                <w:color w:val="000000"/>
                <w:szCs w:val="22"/>
              </w:rPr>
            </w:pPr>
            <w:r w:rsidRPr="00F82833">
              <w:rPr>
                <w:rFonts w:ascii="Candara" w:hAnsi="Candara" w:cs="Calibri"/>
                <w:color w:val="000000"/>
                <w:szCs w:val="22"/>
              </w:rPr>
              <w:t>145,000</w:t>
            </w:r>
          </w:p>
        </w:tc>
        <w:tc>
          <w:tcPr>
            <w:tcW w:w="1383" w:type="dxa"/>
            <w:vMerge w:val="restart"/>
            <w:tcBorders>
              <w:top w:val="nil"/>
              <w:left w:val="single" w:sz="4" w:space="0" w:color="auto"/>
              <w:bottom w:val="single" w:sz="4" w:space="0" w:color="auto"/>
              <w:right w:val="single" w:sz="4" w:space="0" w:color="auto"/>
            </w:tcBorders>
            <w:shd w:val="clear" w:color="auto" w:fill="auto"/>
          </w:tcPr>
          <w:p w:rsidR="009A689D" w:rsidRPr="00F82833" w:rsidRDefault="009A689D" w:rsidP="00275157">
            <w:pPr>
              <w:jc w:val="right"/>
              <w:rPr>
                <w:rFonts w:ascii="Candara" w:hAnsi="Candara" w:cs="Calibri"/>
                <w:color w:val="000000"/>
                <w:szCs w:val="22"/>
              </w:rPr>
            </w:pPr>
            <w:r w:rsidRPr="00F82833">
              <w:rPr>
                <w:rFonts w:ascii="Candara" w:hAnsi="Candara" w:cs="Calibri"/>
                <w:color w:val="000000"/>
                <w:szCs w:val="22"/>
              </w:rPr>
              <w:t>305,000</w:t>
            </w:r>
          </w:p>
        </w:tc>
      </w:tr>
      <w:tr w:rsidR="009A689D" w:rsidRPr="000A7DE1" w:rsidTr="00275157">
        <w:trPr>
          <w:trHeight w:val="293"/>
        </w:trPr>
        <w:tc>
          <w:tcPr>
            <w:tcW w:w="2200" w:type="dxa"/>
            <w:vMerge/>
            <w:tcBorders>
              <w:top w:val="nil"/>
              <w:left w:val="single" w:sz="4" w:space="0" w:color="auto"/>
              <w:bottom w:val="single" w:sz="4" w:space="0" w:color="auto"/>
              <w:right w:val="single" w:sz="4" w:space="0" w:color="auto"/>
            </w:tcBorders>
            <w:hideMark/>
          </w:tcPr>
          <w:p w:rsidR="009A689D" w:rsidRPr="000A7DE1" w:rsidRDefault="009A689D" w:rsidP="00275157">
            <w:pPr>
              <w:spacing w:after="0"/>
              <w:jc w:val="left"/>
              <w:rPr>
                <w:rFonts w:ascii="Candara" w:hAnsi="Candara" w:cs="Calibri"/>
                <w:color w:val="000000"/>
                <w:szCs w:val="22"/>
                <w:lang w:val="en-US"/>
              </w:rPr>
            </w:pPr>
          </w:p>
        </w:tc>
        <w:tc>
          <w:tcPr>
            <w:tcW w:w="1142"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color w:val="000000"/>
                <w:szCs w:val="22"/>
                <w:lang w:val="en-US"/>
              </w:rPr>
            </w:pPr>
          </w:p>
        </w:tc>
        <w:tc>
          <w:tcPr>
            <w:tcW w:w="1179"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color w:val="000000"/>
                <w:szCs w:val="22"/>
                <w:lang w:val="en-US"/>
              </w:rPr>
            </w:pPr>
          </w:p>
        </w:tc>
        <w:tc>
          <w:tcPr>
            <w:tcW w:w="1238"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color w:val="000000"/>
                <w:szCs w:val="22"/>
                <w:lang w:val="en-US"/>
              </w:rPr>
            </w:pPr>
          </w:p>
        </w:tc>
        <w:tc>
          <w:tcPr>
            <w:tcW w:w="1091"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color w:val="000000"/>
                <w:szCs w:val="22"/>
                <w:lang w:val="en-US"/>
              </w:rPr>
            </w:pPr>
          </w:p>
        </w:tc>
        <w:tc>
          <w:tcPr>
            <w:tcW w:w="1180"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color w:val="000000"/>
                <w:szCs w:val="22"/>
                <w:lang w:val="en-US"/>
              </w:rPr>
            </w:pPr>
          </w:p>
        </w:tc>
        <w:tc>
          <w:tcPr>
            <w:tcW w:w="1383" w:type="dxa"/>
            <w:vMerge/>
            <w:tcBorders>
              <w:top w:val="nil"/>
              <w:left w:val="single" w:sz="4" w:space="0" w:color="auto"/>
              <w:bottom w:val="single" w:sz="4" w:space="0" w:color="auto"/>
              <w:right w:val="single" w:sz="4" w:space="0" w:color="auto"/>
            </w:tcBorders>
          </w:tcPr>
          <w:p w:rsidR="009A689D" w:rsidRPr="00F82833" w:rsidRDefault="009A689D" w:rsidP="00275157">
            <w:pPr>
              <w:spacing w:after="0"/>
              <w:jc w:val="left"/>
              <w:rPr>
                <w:rFonts w:ascii="Candara" w:hAnsi="Candara" w:cs="Calibri"/>
                <w:bCs/>
                <w:color w:val="000000"/>
                <w:szCs w:val="22"/>
                <w:lang w:val="en-US"/>
              </w:rPr>
            </w:pPr>
          </w:p>
        </w:tc>
      </w:tr>
      <w:tr w:rsidR="009A689D" w:rsidRPr="000A7DE1" w:rsidTr="00275157">
        <w:trPr>
          <w:trHeight w:val="315"/>
        </w:trPr>
        <w:tc>
          <w:tcPr>
            <w:tcW w:w="2200" w:type="dxa"/>
            <w:tcBorders>
              <w:top w:val="nil"/>
              <w:left w:val="single" w:sz="4" w:space="0" w:color="auto"/>
              <w:bottom w:val="single" w:sz="4" w:space="0" w:color="auto"/>
              <w:right w:val="single" w:sz="4" w:space="0" w:color="auto"/>
            </w:tcBorders>
            <w:shd w:val="clear" w:color="auto" w:fill="auto"/>
            <w:noWrap/>
            <w:hideMark/>
          </w:tcPr>
          <w:p w:rsidR="009A689D" w:rsidRPr="000A7DE1" w:rsidRDefault="009A689D" w:rsidP="00275157">
            <w:pPr>
              <w:spacing w:after="0"/>
              <w:jc w:val="center"/>
              <w:rPr>
                <w:rFonts w:ascii="Candara" w:hAnsi="Candara" w:cs="Calibri"/>
                <w:color w:val="000000"/>
                <w:szCs w:val="22"/>
                <w:lang w:val="en-US"/>
              </w:rPr>
            </w:pPr>
            <w:r w:rsidRPr="000A7DE1">
              <w:rPr>
                <w:rFonts w:ascii="Candara" w:hAnsi="Candara" w:cs="Calibri"/>
                <w:color w:val="000000"/>
                <w:szCs w:val="22"/>
                <w:lang w:val="en-US"/>
              </w:rPr>
              <w:t>Outcome 4</w:t>
            </w:r>
          </w:p>
        </w:tc>
        <w:tc>
          <w:tcPr>
            <w:tcW w:w="1142"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0</w:t>
            </w:r>
          </w:p>
        </w:tc>
        <w:tc>
          <w:tcPr>
            <w:tcW w:w="1179"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105,000</w:t>
            </w:r>
          </w:p>
        </w:tc>
        <w:tc>
          <w:tcPr>
            <w:tcW w:w="1238"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145,000</w:t>
            </w:r>
          </w:p>
        </w:tc>
        <w:tc>
          <w:tcPr>
            <w:tcW w:w="1091"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55,000</w:t>
            </w:r>
          </w:p>
        </w:tc>
        <w:tc>
          <w:tcPr>
            <w:tcW w:w="1180"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55,000</w:t>
            </w:r>
          </w:p>
        </w:tc>
        <w:tc>
          <w:tcPr>
            <w:tcW w:w="1383" w:type="dxa"/>
            <w:tcBorders>
              <w:top w:val="nil"/>
              <w:left w:val="nil"/>
              <w:bottom w:val="single" w:sz="4" w:space="0" w:color="auto"/>
              <w:right w:val="single" w:sz="4" w:space="0" w:color="auto"/>
            </w:tcBorders>
            <w:shd w:val="clear" w:color="auto" w:fill="auto"/>
            <w:noWrap/>
          </w:tcPr>
          <w:p w:rsidR="009A689D" w:rsidRPr="00F82833" w:rsidRDefault="009A689D" w:rsidP="00275157">
            <w:pPr>
              <w:jc w:val="right"/>
              <w:rPr>
                <w:rFonts w:ascii="Candara" w:hAnsi="Candara" w:cs="Calibri"/>
                <w:color w:val="000000"/>
                <w:sz w:val="20"/>
                <w:szCs w:val="20"/>
              </w:rPr>
            </w:pPr>
            <w:r w:rsidRPr="00F82833">
              <w:rPr>
                <w:rFonts w:ascii="Candara" w:hAnsi="Candara" w:cs="Calibri"/>
                <w:color w:val="000000"/>
                <w:sz w:val="20"/>
                <w:szCs w:val="20"/>
              </w:rPr>
              <w:t>360,000</w:t>
            </w:r>
          </w:p>
          <w:p w:rsidR="009A689D" w:rsidRPr="00F82833" w:rsidRDefault="009A689D" w:rsidP="00275157">
            <w:pPr>
              <w:jc w:val="right"/>
              <w:rPr>
                <w:rFonts w:ascii="Candara" w:hAnsi="Candara"/>
                <w:color w:val="000000"/>
                <w:sz w:val="20"/>
                <w:szCs w:val="20"/>
              </w:rPr>
            </w:pPr>
          </w:p>
        </w:tc>
      </w:tr>
      <w:tr w:rsidR="009A689D" w:rsidRPr="00A57F3E" w:rsidTr="00275157">
        <w:trPr>
          <w:trHeight w:val="315"/>
        </w:trPr>
        <w:tc>
          <w:tcPr>
            <w:tcW w:w="2200" w:type="dxa"/>
            <w:tcBorders>
              <w:top w:val="nil"/>
              <w:left w:val="single" w:sz="4" w:space="0" w:color="auto"/>
              <w:bottom w:val="single" w:sz="4" w:space="0" w:color="auto"/>
              <w:right w:val="single" w:sz="4" w:space="0" w:color="auto"/>
            </w:tcBorders>
            <w:shd w:val="clear" w:color="auto" w:fill="auto"/>
            <w:noWrap/>
          </w:tcPr>
          <w:p w:rsidR="009A689D" w:rsidRDefault="009A689D" w:rsidP="00275157">
            <w:pPr>
              <w:spacing w:after="0"/>
              <w:jc w:val="center"/>
              <w:rPr>
                <w:rFonts w:ascii="Candara" w:hAnsi="Candara" w:cs="Calibri"/>
                <w:color w:val="000000"/>
                <w:szCs w:val="22"/>
                <w:lang w:val="en-US"/>
              </w:rPr>
            </w:pPr>
            <w:r w:rsidRPr="000A7DE1">
              <w:rPr>
                <w:rFonts w:ascii="Candara" w:hAnsi="Candara" w:cs="Calibri"/>
                <w:color w:val="000000"/>
                <w:szCs w:val="22"/>
                <w:lang w:val="en-US"/>
              </w:rPr>
              <w:t>M&amp;E</w:t>
            </w:r>
          </w:p>
          <w:p w:rsidR="009A689D" w:rsidRPr="000A7DE1" w:rsidRDefault="009A689D" w:rsidP="00275157">
            <w:pPr>
              <w:spacing w:after="0"/>
              <w:jc w:val="center"/>
              <w:rPr>
                <w:rFonts w:ascii="Candara" w:hAnsi="Candara" w:cs="Calibri"/>
                <w:color w:val="000000"/>
                <w:szCs w:val="22"/>
                <w:lang w:val="en-US"/>
              </w:rPr>
            </w:pPr>
          </w:p>
        </w:tc>
        <w:tc>
          <w:tcPr>
            <w:tcW w:w="1142" w:type="dxa"/>
            <w:tcBorders>
              <w:top w:val="nil"/>
              <w:left w:val="nil"/>
              <w:bottom w:val="single" w:sz="4" w:space="0" w:color="auto"/>
              <w:right w:val="single" w:sz="4" w:space="0" w:color="auto"/>
            </w:tcBorders>
            <w:shd w:val="clear" w:color="auto" w:fill="auto"/>
            <w:noWrap/>
          </w:tcPr>
          <w:p w:rsidR="009A689D" w:rsidRPr="000A7DE1" w:rsidRDefault="009A689D" w:rsidP="00275157">
            <w:pPr>
              <w:spacing w:after="0"/>
              <w:jc w:val="right"/>
              <w:rPr>
                <w:rFonts w:ascii="Candara" w:hAnsi="Candara" w:cs="Calibri"/>
                <w:color w:val="000000"/>
                <w:szCs w:val="22"/>
                <w:lang w:val="en-US"/>
              </w:rPr>
            </w:pPr>
            <w:r>
              <w:rPr>
                <w:rFonts w:ascii="Candara" w:hAnsi="Candara" w:cs="Calibri"/>
                <w:color w:val="000000"/>
                <w:szCs w:val="22"/>
                <w:lang w:val="en-US"/>
              </w:rPr>
              <w:t>900</w:t>
            </w:r>
            <w:r w:rsidRPr="000A7DE1">
              <w:rPr>
                <w:rFonts w:ascii="Candara" w:hAnsi="Candara" w:cs="Calibri"/>
                <w:color w:val="000000"/>
                <w:szCs w:val="22"/>
                <w:lang w:val="en-US"/>
              </w:rPr>
              <w:t> </w:t>
            </w:r>
          </w:p>
        </w:tc>
        <w:tc>
          <w:tcPr>
            <w:tcW w:w="1179" w:type="dxa"/>
            <w:tcBorders>
              <w:top w:val="nil"/>
              <w:left w:val="nil"/>
              <w:bottom w:val="single" w:sz="4" w:space="0" w:color="auto"/>
              <w:right w:val="single" w:sz="4" w:space="0" w:color="auto"/>
            </w:tcBorders>
            <w:shd w:val="clear" w:color="auto" w:fill="auto"/>
            <w:noWrap/>
          </w:tcPr>
          <w:p w:rsidR="009A689D" w:rsidRPr="000A7DE1" w:rsidRDefault="009A689D" w:rsidP="00275157">
            <w:pPr>
              <w:spacing w:after="0"/>
              <w:jc w:val="right"/>
              <w:rPr>
                <w:rFonts w:ascii="Candara" w:hAnsi="Candara" w:cs="Calibri"/>
                <w:color w:val="000000"/>
                <w:szCs w:val="22"/>
                <w:lang w:val="en-US"/>
              </w:rPr>
            </w:pPr>
            <w:r w:rsidRPr="000A7DE1">
              <w:rPr>
                <w:rFonts w:ascii="Candara" w:hAnsi="Candara" w:cs="Calibri"/>
                <w:color w:val="000000"/>
                <w:szCs w:val="22"/>
                <w:lang w:val="en-US"/>
              </w:rPr>
              <w:t> 10,000</w:t>
            </w:r>
          </w:p>
        </w:tc>
        <w:tc>
          <w:tcPr>
            <w:tcW w:w="1238" w:type="dxa"/>
            <w:tcBorders>
              <w:top w:val="nil"/>
              <w:left w:val="nil"/>
              <w:bottom w:val="single" w:sz="4" w:space="0" w:color="auto"/>
              <w:right w:val="single" w:sz="4" w:space="0" w:color="auto"/>
            </w:tcBorders>
            <w:shd w:val="clear" w:color="auto" w:fill="auto"/>
            <w:noWrap/>
          </w:tcPr>
          <w:p w:rsidR="009A689D" w:rsidRPr="000A7DE1" w:rsidRDefault="009A689D" w:rsidP="00275157">
            <w:pPr>
              <w:spacing w:after="0"/>
              <w:jc w:val="right"/>
              <w:rPr>
                <w:rFonts w:ascii="Candara" w:hAnsi="Candara" w:cs="Calibri"/>
                <w:color w:val="000000"/>
                <w:szCs w:val="22"/>
                <w:lang w:val="en-US"/>
              </w:rPr>
            </w:pPr>
            <w:r>
              <w:rPr>
                <w:rFonts w:ascii="Candara" w:hAnsi="Candara" w:cs="Calibri"/>
                <w:color w:val="000000"/>
                <w:szCs w:val="22"/>
                <w:lang w:val="en-US"/>
              </w:rPr>
              <w:t>1,000</w:t>
            </w:r>
            <w:r w:rsidRPr="000A7DE1">
              <w:rPr>
                <w:rFonts w:ascii="Candara" w:hAnsi="Candara" w:cs="Calibri"/>
                <w:color w:val="000000"/>
                <w:szCs w:val="22"/>
                <w:lang w:val="en-US"/>
              </w:rPr>
              <w:t> </w:t>
            </w:r>
          </w:p>
        </w:tc>
        <w:tc>
          <w:tcPr>
            <w:tcW w:w="1091" w:type="dxa"/>
            <w:tcBorders>
              <w:top w:val="nil"/>
              <w:left w:val="nil"/>
              <w:bottom w:val="single" w:sz="4" w:space="0" w:color="auto"/>
              <w:right w:val="single" w:sz="4" w:space="0" w:color="auto"/>
            </w:tcBorders>
            <w:shd w:val="clear" w:color="auto" w:fill="auto"/>
            <w:noWrap/>
          </w:tcPr>
          <w:p w:rsidR="009A689D" w:rsidRPr="000A7DE1" w:rsidRDefault="009A689D" w:rsidP="00275157">
            <w:pPr>
              <w:spacing w:after="0"/>
              <w:jc w:val="right"/>
              <w:rPr>
                <w:rFonts w:ascii="Candara" w:hAnsi="Candara" w:cs="Calibri"/>
                <w:color w:val="000000"/>
                <w:szCs w:val="22"/>
                <w:lang w:val="en-US"/>
              </w:rPr>
            </w:pPr>
            <w:r>
              <w:rPr>
                <w:rFonts w:ascii="Candara" w:hAnsi="Candara" w:cs="Calibri"/>
                <w:color w:val="000000"/>
                <w:szCs w:val="22"/>
                <w:lang w:val="en-US"/>
              </w:rPr>
              <w:t>1,000</w:t>
            </w:r>
          </w:p>
        </w:tc>
        <w:tc>
          <w:tcPr>
            <w:tcW w:w="1180" w:type="dxa"/>
            <w:tcBorders>
              <w:top w:val="nil"/>
              <w:left w:val="nil"/>
              <w:bottom w:val="single" w:sz="4" w:space="0" w:color="auto"/>
              <w:right w:val="single" w:sz="4" w:space="0" w:color="auto"/>
            </w:tcBorders>
            <w:shd w:val="clear" w:color="auto" w:fill="auto"/>
            <w:noWrap/>
          </w:tcPr>
          <w:p w:rsidR="009A689D" w:rsidRPr="000A7DE1" w:rsidRDefault="009A689D" w:rsidP="00275157">
            <w:pPr>
              <w:spacing w:after="0"/>
              <w:jc w:val="right"/>
              <w:rPr>
                <w:rFonts w:ascii="Candara" w:hAnsi="Candara" w:cs="Calibri"/>
                <w:color w:val="000000"/>
                <w:szCs w:val="22"/>
                <w:lang w:val="en-US"/>
              </w:rPr>
            </w:pPr>
            <w:r w:rsidRPr="000A7DE1">
              <w:rPr>
                <w:rFonts w:ascii="Candara" w:hAnsi="Candara" w:cs="Calibri"/>
                <w:color w:val="000000"/>
                <w:szCs w:val="22"/>
                <w:lang w:val="en-US"/>
              </w:rPr>
              <w:t>50,000 </w:t>
            </w:r>
          </w:p>
        </w:tc>
        <w:tc>
          <w:tcPr>
            <w:tcW w:w="1383" w:type="dxa"/>
            <w:tcBorders>
              <w:top w:val="nil"/>
              <w:left w:val="nil"/>
              <w:bottom w:val="single" w:sz="4" w:space="0" w:color="auto"/>
              <w:right w:val="single" w:sz="4" w:space="0" w:color="auto"/>
            </w:tcBorders>
            <w:shd w:val="clear" w:color="auto" w:fill="auto"/>
            <w:noWrap/>
          </w:tcPr>
          <w:p w:rsidR="009A689D" w:rsidRPr="00580A44" w:rsidRDefault="009A689D" w:rsidP="00275157">
            <w:pPr>
              <w:spacing w:after="0"/>
              <w:jc w:val="right"/>
              <w:rPr>
                <w:rFonts w:ascii="Candara" w:hAnsi="Candara" w:cs="Calibri"/>
                <w:b/>
                <w:bCs/>
                <w:color w:val="000000"/>
                <w:szCs w:val="22"/>
                <w:lang w:val="en-US"/>
              </w:rPr>
            </w:pPr>
            <w:r>
              <w:rPr>
                <w:rFonts w:ascii="Candara" w:hAnsi="Candara" w:cs="Calibri"/>
                <w:b/>
                <w:bCs/>
                <w:color w:val="000000"/>
                <w:szCs w:val="22"/>
                <w:lang w:val="en-US"/>
              </w:rPr>
              <w:t>62,9</w:t>
            </w:r>
            <w:r w:rsidRPr="00580A44">
              <w:rPr>
                <w:rFonts w:ascii="Candara" w:hAnsi="Candara" w:cs="Calibri"/>
                <w:b/>
                <w:bCs/>
                <w:color w:val="000000"/>
                <w:szCs w:val="22"/>
                <w:lang w:val="en-US"/>
              </w:rPr>
              <w:t>00</w:t>
            </w:r>
          </w:p>
        </w:tc>
      </w:tr>
      <w:tr w:rsidR="009A689D" w:rsidRPr="00A57F3E" w:rsidTr="00275157">
        <w:trPr>
          <w:trHeight w:val="315"/>
        </w:trPr>
        <w:tc>
          <w:tcPr>
            <w:tcW w:w="2200" w:type="dxa"/>
            <w:tcBorders>
              <w:top w:val="nil"/>
              <w:left w:val="single" w:sz="4" w:space="0" w:color="auto"/>
              <w:bottom w:val="single" w:sz="4" w:space="0" w:color="auto"/>
              <w:right w:val="single" w:sz="4" w:space="0" w:color="auto"/>
            </w:tcBorders>
            <w:shd w:val="clear" w:color="auto" w:fill="auto"/>
            <w:noWrap/>
          </w:tcPr>
          <w:p w:rsidR="009A689D" w:rsidRDefault="009A689D" w:rsidP="00275157">
            <w:pPr>
              <w:spacing w:after="0"/>
              <w:jc w:val="center"/>
              <w:rPr>
                <w:rFonts w:ascii="Candara" w:hAnsi="Candara" w:cs="Calibri"/>
                <w:color w:val="000000"/>
                <w:szCs w:val="22"/>
                <w:lang w:val="en-US"/>
              </w:rPr>
            </w:pPr>
            <w:r>
              <w:rPr>
                <w:rFonts w:ascii="Candara" w:hAnsi="Candara" w:cs="Calibri"/>
                <w:color w:val="000000"/>
                <w:szCs w:val="22"/>
                <w:lang w:val="en-US"/>
              </w:rPr>
              <w:t>Policy Specialist</w:t>
            </w:r>
            <w:r w:rsidRPr="000A7DE1">
              <w:rPr>
                <w:rFonts w:ascii="Candara" w:hAnsi="Candara" w:cs="Calibri"/>
                <w:color w:val="000000"/>
                <w:szCs w:val="22"/>
                <w:lang w:val="en-US"/>
              </w:rPr>
              <w:t xml:space="preserve"> (P3)</w:t>
            </w:r>
          </w:p>
          <w:p w:rsidR="009A689D" w:rsidRPr="000A7DE1" w:rsidRDefault="009A689D" w:rsidP="00275157">
            <w:pPr>
              <w:spacing w:after="0"/>
              <w:jc w:val="center"/>
              <w:rPr>
                <w:rFonts w:ascii="Candara" w:hAnsi="Candara" w:cs="Calibri"/>
                <w:color w:val="000000"/>
                <w:szCs w:val="22"/>
                <w:lang w:val="en-US"/>
              </w:rPr>
            </w:pPr>
          </w:p>
        </w:tc>
        <w:tc>
          <w:tcPr>
            <w:tcW w:w="1142" w:type="dxa"/>
            <w:tcBorders>
              <w:top w:val="nil"/>
              <w:left w:val="nil"/>
              <w:bottom w:val="single" w:sz="4" w:space="0" w:color="auto"/>
              <w:right w:val="single" w:sz="4" w:space="0" w:color="auto"/>
            </w:tcBorders>
            <w:shd w:val="clear" w:color="auto" w:fill="auto"/>
            <w:noWrap/>
          </w:tcPr>
          <w:p w:rsidR="009A689D" w:rsidRPr="002B0A02" w:rsidRDefault="009A689D" w:rsidP="00275157">
            <w:pPr>
              <w:spacing w:after="0"/>
              <w:jc w:val="center"/>
              <w:rPr>
                <w:rFonts w:ascii="Candara" w:hAnsi="Candara" w:cs="Calibri"/>
                <w:color w:val="000000"/>
                <w:szCs w:val="22"/>
                <w:lang w:val="en-US"/>
              </w:rPr>
            </w:pPr>
            <w:r w:rsidRPr="002B0A02">
              <w:rPr>
                <w:rFonts w:ascii="Candara" w:hAnsi="Candara" w:cs="Calibri"/>
                <w:color w:val="000000"/>
                <w:szCs w:val="22"/>
                <w:lang w:val="en-US"/>
              </w:rPr>
              <w:t> </w:t>
            </w:r>
          </w:p>
        </w:tc>
        <w:tc>
          <w:tcPr>
            <w:tcW w:w="1179" w:type="dxa"/>
            <w:tcBorders>
              <w:top w:val="nil"/>
              <w:left w:val="nil"/>
              <w:bottom w:val="single" w:sz="4" w:space="0" w:color="auto"/>
              <w:right w:val="single" w:sz="4" w:space="0" w:color="auto"/>
            </w:tcBorders>
            <w:shd w:val="clear" w:color="auto" w:fill="auto"/>
            <w:noWrap/>
          </w:tcPr>
          <w:p w:rsidR="009A689D" w:rsidRPr="002B0A02" w:rsidRDefault="009A689D" w:rsidP="00275157">
            <w:pPr>
              <w:spacing w:after="0"/>
              <w:jc w:val="center"/>
              <w:rPr>
                <w:rFonts w:ascii="Candara" w:hAnsi="Candara" w:cs="Calibri"/>
                <w:color w:val="000000"/>
                <w:szCs w:val="22"/>
                <w:lang w:val="en-US"/>
              </w:rPr>
            </w:pPr>
            <w:r w:rsidRPr="002B0A02">
              <w:rPr>
                <w:rFonts w:ascii="Candara" w:hAnsi="Candara" w:cs="Calibri"/>
                <w:color w:val="000000"/>
                <w:szCs w:val="22"/>
                <w:lang w:val="en-US"/>
              </w:rPr>
              <w:t>195,000 </w:t>
            </w:r>
          </w:p>
        </w:tc>
        <w:tc>
          <w:tcPr>
            <w:tcW w:w="1238" w:type="dxa"/>
            <w:tcBorders>
              <w:top w:val="nil"/>
              <w:left w:val="nil"/>
              <w:bottom w:val="single" w:sz="4" w:space="0" w:color="auto"/>
              <w:right w:val="single" w:sz="4" w:space="0" w:color="auto"/>
            </w:tcBorders>
            <w:shd w:val="clear" w:color="auto" w:fill="auto"/>
            <w:noWrap/>
          </w:tcPr>
          <w:p w:rsidR="009A689D" w:rsidRPr="002B0A02" w:rsidRDefault="009A689D" w:rsidP="00275157">
            <w:pPr>
              <w:spacing w:after="0"/>
              <w:jc w:val="center"/>
              <w:rPr>
                <w:rFonts w:ascii="Candara" w:hAnsi="Candara" w:cs="Calibri"/>
                <w:color w:val="000000"/>
                <w:szCs w:val="22"/>
                <w:lang w:val="en-US"/>
              </w:rPr>
            </w:pPr>
            <w:r w:rsidRPr="002B0A02">
              <w:rPr>
                <w:rFonts w:ascii="Candara" w:hAnsi="Candara" w:cs="Calibri"/>
                <w:color w:val="000000"/>
                <w:szCs w:val="22"/>
                <w:lang w:val="en-US"/>
              </w:rPr>
              <w:t>195,000 </w:t>
            </w:r>
          </w:p>
        </w:tc>
        <w:tc>
          <w:tcPr>
            <w:tcW w:w="1091" w:type="dxa"/>
            <w:tcBorders>
              <w:top w:val="nil"/>
              <w:left w:val="nil"/>
              <w:bottom w:val="single" w:sz="4" w:space="0" w:color="auto"/>
              <w:right w:val="single" w:sz="4" w:space="0" w:color="auto"/>
            </w:tcBorders>
            <w:shd w:val="clear" w:color="auto" w:fill="auto"/>
            <w:noWrap/>
          </w:tcPr>
          <w:p w:rsidR="009A689D" w:rsidRPr="002B0A02" w:rsidRDefault="009A689D" w:rsidP="00275157">
            <w:pPr>
              <w:spacing w:after="0"/>
              <w:jc w:val="center"/>
              <w:rPr>
                <w:rFonts w:ascii="Candara" w:hAnsi="Candara" w:cs="Calibri"/>
                <w:color w:val="000000"/>
                <w:szCs w:val="22"/>
                <w:lang w:val="en-US"/>
              </w:rPr>
            </w:pPr>
            <w:r w:rsidRPr="002B0A02">
              <w:rPr>
                <w:rFonts w:ascii="Candara" w:hAnsi="Candara" w:cs="Calibri"/>
                <w:color w:val="000000"/>
                <w:szCs w:val="22"/>
                <w:lang w:val="en-US"/>
              </w:rPr>
              <w:t>195,000 </w:t>
            </w:r>
          </w:p>
        </w:tc>
        <w:tc>
          <w:tcPr>
            <w:tcW w:w="1180" w:type="dxa"/>
            <w:tcBorders>
              <w:top w:val="nil"/>
              <w:left w:val="nil"/>
              <w:bottom w:val="single" w:sz="4" w:space="0" w:color="auto"/>
              <w:right w:val="single" w:sz="4" w:space="0" w:color="auto"/>
            </w:tcBorders>
            <w:shd w:val="clear" w:color="auto" w:fill="auto"/>
            <w:noWrap/>
          </w:tcPr>
          <w:p w:rsidR="009A689D" w:rsidRPr="002B0A02" w:rsidRDefault="009A689D" w:rsidP="00275157">
            <w:pPr>
              <w:spacing w:after="0"/>
              <w:jc w:val="center"/>
              <w:rPr>
                <w:rFonts w:ascii="Candara" w:hAnsi="Candara" w:cs="Calibri"/>
                <w:color w:val="000000"/>
                <w:szCs w:val="22"/>
                <w:lang w:val="en-US"/>
              </w:rPr>
            </w:pPr>
            <w:r w:rsidRPr="002B0A02">
              <w:rPr>
                <w:rFonts w:ascii="Candara" w:hAnsi="Candara" w:cs="Calibri"/>
                <w:color w:val="000000"/>
                <w:szCs w:val="22"/>
                <w:lang w:val="en-US"/>
              </w:rPr>
              <w:t> 195,000</w:t>
            </w:r>
          </w:p>
        </w:tc>
        <w:tc>
          <w:tcPr>
            <w:tcW w:w="1383" w:type="dxa"/>
            <w:tcBorders>
              <w:top w:val="nil"/>
              <w:left w:val="nil"/>
              <w:bottom w:val="single" w:sz="4" w:space="0" w:color="auto"/>
              <w:right w:val="single" w:sz="4" w:space="0" w:color="auto"/>
            </w:tcBorders>
            <w:shd w:val="clear" w:color="auto" w:fill="auto"/>
            <w:noWrap/>
            <w:vAlign w:val="bottom"/>
          </w:tcPr>
          <w:p w:rsidR="009A689D" w:rsidRPr="002B0A02" w:rsidRDefault="009A689D" w:rsidP="00275157">
            <w:pPr>
              <w:jc w:val="right"/>
              <w:rPr>
                <w:rFonts w:ascii="Candara" w:hAnsi="Candara" w:cs="Calibri"/>
                <w:color w:val="000000"/>
                <w:szCs w:val="22"/>
              </w:rPr>
            </w:pPr>
            <w:r w:rsidRPr="002B0A02">
              <w:rPr>
                <w:rFonts w:ascii="Candara" w:hAnsi="Candara" w:cs="Calibri"/>
                <w:color w:val="000000"/>
                <w:szCs w:val="22"/>
              </w:rPr>
              <w:t>780,000</w:t>
            </w:r>
          </w:p>
        </w:tc>
      </w:tr>
      <w:tr w:rsidR="009A689D" w:rsidRPr="00A57F3E" w:rsidTr="00275157">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9A689D" w:rsidRPr="00855F55" w:rsidRDefault="009A689D" w:rsidP="00275157">
            <w:pPr>
              <w:spacing w:after="0"/>
              <w:jc w:val="center"/>
              <w:rPr>
                <w:rFonts w:ascii="Candara" w:hAnsi="Candara" w:cs="Calibri"/>
                <w:b/>
                <w:bCs/>
                <w:color w:val="000000"/>
                <w:szCs w:val="22"/>
                <w:lang w:val="en-US"/>
              </w:rPr>
            </w:pPr>
            <w:r w:rsidRPr="00855F55">
              <w:rPr>
                <w:rFonts w:ascii="Candara" w:hAnsi="Candara" w:cs="Calibri"/>
                <w:b/>
                <w:bCs/>
                <w:color w:val="000000"/>
                <w:szCs w:val="22"/>
                <w:lang w:val="en-US"/>
              </w:rPr>
              <w:t>Total</w:t>
            </w:r>
          </w:p>
        </w:tc>
        <w:tc>
          <w:tcPr>
            <w:tcW w:w="1142"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148,900</w:t>
            </w:r>
          </w:p>
        </w:tc>
        <w:tc>
          <w:tcPr>
            <w:tcW w:w="1179"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800,000</w:t>
            </w:r>
          </w:p>
        </w:tc>
        <w:tc>
          <w:tcPr>
            <w:tcW w:w="1238"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936,000</w:t>
            </w:r>
          </w:p>
        </w:tc>
        <w:tc>
          <w:tcPr>
            <w:tcW w:w="1091"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951,000</w:t>
            </w:r>
          </w:p>
        </w:tc>
        <w:tc>
          <w:tcPr>
            <w:tcW w:w="118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755,000</w:t>
            </w:r>
          </w:p>
        </w:tc>
        <w:tc>
          <w:tcPr>
            <w:tcW w:w="1383"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9A689D" w:rsidRDefault="009A689D" w:rsidP="00275157">
            <w:pPr>
              <w:jc w:val="right"/>
              <w:rPr>
                <w:rFonts w:ascii="Calibri" w:hAnsi="Calibri"/>
                <w:color w:val="000000"/>
                <w:szCs w:val="22"/>
              </w:rPr>
            </w:pPr>
            <w:r>
              <w:rPr>
                <w:rFonts w:ascii="Calibri" w:hAnsi="Calibri"/>
                <w:color w:val="000000"/>
                <w:szCs w:val="22"/>
              </w:rPr>
              <w:t>3,590,900</w:t>
            </w:r>
          </w:p>
        </w:tc>
      </w:tr>
    </w:tbl>
    <w:p w:rsidR="009A689D" w:rsidRDefault="009A689D" w:rsidP="009A689D">
      <w:pPr>
        <w:pStyle w:val="Heading2"/>
        <w:ind w:left="0"/>
      </w:pPr>
    </w:p>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Default="009A689D" w:rsidP="009A689D"/>
    <w:p w:rsidR="009A689D" w:rsidRPr="009A689D" w:rsidRDefault="009A689D" w:rsidP="009A689D">
      <w:pPr>
        <w:rPr>
          <w:szCs w:val="22"/>
        </w:rPr>
      </w:pPr>
      <w:r w:rsidRPr="009A689D">
        <w:rPr>
          <w:rFonts w:ascii="Candara" w:hAnsi="Candara"/>
          <w:b/>
          <w:szCs w:val="22"/>
          <w:u w:val="single"/>
        </w:rPr>
        <w:lastRenderedPageBreak/>
        <w:t>Annual Work Plan 2014</w:t>
      </w:r>
    </w:p>
    <w:tbl>
      <w:tblPr>
        <w:tblpPr w:leftFromText="180" w:rightFromText="180" w:vertAnchor="text" w:horzAnchor="page" w:tblpX="793" w:tblpY="20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320"/>
        <w:gridCol w:w="3510"/>
        <w:gridCol w:w="1260"/>
        <w:gridCol w:w="1440"/>
        <w:gridCol w:w="1440"/>
      </w:tblGrid>
      <w:tr w:rsidR="009A689D" w:rsidRPr="003768D7" w:rsidTr="00275157">
        <w:trPr>
          <w:cantSplit/>
          <w:trHeight w:val="533"/>
        </w:trPr>
        <w:tc>
          <w:tcPr>
            <w:tcW w:w="2178" w:type="dxa"/>
            <w:tcBorders>
              <w:bottom w:val="single" w:sz="4" w:space="0" w:color="auto"/>
            </w:tcBorders>
            <w:shd w:val="clear" w:color="auto" w:fill="95B3D7" w:themeFill="accent1" w:themeFillTint="99"/>
          </w:tcPr>
          <w:p w:rsidR="009A689D" w:rsidRPr="003768D7" w:rsidRDefault="009A689D" w:rsidP="00275157">
            <w:pPr>
              <w:rPr>
                <w:rFonts w:ascii="Candara" w:hAnsi="Candara" w:cs="Arial"/>
                <w:b/>
                <w:sz w:val="20"/>
                <w:szCs w:val="20"/>
                <w:lang w:val="en-US"/>
              </w:rPr>
            </w:pPr>
            <w:r w:rsidRPr="003768D7">
              <w:rPr>
                <w:rFonts w:ascii="Candara" w:hAnsi="Candara" w:cs="Arial"/>
                <w:b/>
                <w:sz w:val="20"/>
                <w:szCs w:val="20"/>
                <w:lang w:val="en-US"/>
              </w:rPr>
              <w:t>Project Outcome/Output</w:t>
            </w:r>
          </w:p>
        </w:tc>
        <w:tc>
          <w:tcPr>
            <w:tcW w:w="4320" w:type="dxa"/>
            <w:tcBorders>
              <w:bottom w:val="single" w:sz="4" w:space="0" w:color="auto"/>
            </w:tcBorders>
            <w:shd w:val="clear" w:color="auto" w:fill="95B3D7" w:themeFill="accent1" w:themeFillTint="99"/>
          </w:tcPr>
          <w:p w:rsidR="009A689D" w:rsidRPr="003768D7" w:rsidRDefault="009A689D" w:rsidP="00275157">
            <w:pPr>
              <w:rPr>
                <w:rFonts w:ascii="Candara" w:hAnsi="Candara" w:cs="Arial"/>
                <w:b/>
                <w:sz w:val="20"/>
                <w:szCs w:val="20"/>
                <w:lang w:val="en-US"/>
              </w:rPr>
            </w:pPr>
            <w:r w:rsidRPr="003768D7">
              <w:rPr>
                <w:rFonts w:ascii="Candara" w:hAnsi="Candara" w:cs="Arial"/>
                <w:b/>
                <w:sz w:val="20"/>
                <w:szCs w:val="20"/>
                <w:lang w:val="en-US"/>
              </w:rPr>
              <w:t>Activity Area</w:t>
            </w:r>
          </w:p>
        </w:tc>
        <w:tc>
          <w:tcPr>
            <w:tcW w:w="3510" w:type="dxa"/>
            <w:tcBorders>
              <w:bottom w:val="single" w:sz="4" w:space="0" w:color="auto"/>
            </w:tcBorders>
            <w:shd w:val="clear" w:color="auto" w:fill="95B3D7" w:themeFill="accent1" w:themeFillTint="99"/>
          </w:tcPr>
          <w:p w:rsidR="009A689D" w:rsidRPr="003768D7" w:rsidRDefault="009A689D" w:rsidP="00275157">
            <w:pPr>
              <w:rPr>
                <w:rFonts w:ascii="Candara" w:hAnsi="Candara" w:cs="Arial"/>
                <w:b/>
                <w:sz w:val="20"/>
                <w:szCs w:val="20"/>
                <w:lang w:val="en-US"/>
              </w:rPr>
            </w:pPr>
            <w:r w:rsidRPr="003768D7">
              <w:rPr>
                <w:rFonts w:ascii="Candara" w:hAnsi="Candara" w:cs="Arial"/>
                <w:b/>
                <w:sz w:val="20"/>
                <w:szCs w:val="20"/>
                <w:lang w:val="en-US"/>
              </w:rPr>
              <w:t>2014 Activity</w:t>
            </w:r>
          </w:p>
        </w:tc>
        <w:tc>
          <w:tcPr>
            <w:tcW w:w="1260" w:type="dxa"/>
            <w:tcBorders>
              <w:bottom w:val="single" w:sz="4" w:space="0" w:color="auto"/>
            </w:tcBorders>
            <w:shd w:val="clear" w:color="auto" w:fill="95B3D7" w:themeFill="accent1" w:themeFillTint="99"/>
          </w:tcPr>
          <w:p w:rsidR="009A689D" w:rsidRPr="003768D7" w:rsidRDefault="009A689D" w:rsidP="00275157">
            <w:pPr>
              <w:rPr>
                <w:rFonts w:ascii="Candara" w:hAnsi="Candara"/>
                <w:b/>
                <w:sz w:val="20"/>
                <w:szCs w:val="20"/>
              </w:rPr>
            </w:pPr>
            <w:r w:rsidRPr="003768D7">
              <w:rPr>
                <w:rFonts w:ascii="Candara" w:hAnsi="Candara"/>
                <w:b/>
                <w:sz w:val="20"/>
                <w:szCs w:val="20"/>
              </w:rPr>
              <w:t xml:space="preserve">Total Budget  </w:t>
            </w:r>
          </w:p>
        </w:tc>
        <w:tc>
          <w:tcPr>
            <w:tcW w:w="1440" w:type="dxa"/>
            <w:tcBorders>
              <w:bottom w:val="single" w:sz="4" w:space="0" w:color="auto"/>
            </w:tcBorders>
            <w:shd w:val="clear" w:color="auto" w:fill="95B3D7" w:themeFill="accent1" w:themeFillTint="99"/>
          </w:tcPr>
          <w:p w:rsidR="009A689D" w:rsidRPr="003768D7" w:rsidRDefault="009A689D" w:rsidP="00275157">
            <w:pPr>
              <w:rPr>
                <w:rFonts w:ascii="Candara" w:hAnsi="Candara"/>
                <w:b/>
                <w:sz w:val="20"/>
                <w:szCs w:val="20"/>
              </w:rPr>
            </w:pPr>
            <w:r w:rsidRPr="003768D7">
              <w:rPr>
                <w:rFonts w:ascii="Candara" w:hAnsi="Candara"/>
                <w:b/>
                <w:sz w:val="20"/>
                <w:szCs w:val="20"/>
              </w:rPr>
              <w:t xml:space="preserve">UNDP Core Resources </w:t>
            </w:r>
          </w:p>
        </w:tc>
        <w:tc>
          <w:tcPr>
            <w:tcW w:w="1440" w:type="dxa"/>
            <w:tcBorders>
              <w:bottom w:val="single" w:sz="4" w:space="0" w:color="auto"/>
            </w:tcBorders>
            <w:shd w:val="clear" w:color="auto" w:fill="95B3D7" w:themeFill="accent1" w:themeFillTint="99"/>
          </w:tcPr>
          <w:p w:rsidR="009A689D" w:rsidRPr="003768D7" w:rsidRDefault="009A689D" w:rsidP="00275157">
            <w:pPr>
              <w:rPr>
                <w:rFonts w:ascii="Candara" w:hAnsi="Candara"/>
                <w:b/>
                <w:sz w:val="20"/>
                <w:szCs w:val="20"/>
              </w:rPr>
            </w:pPr>
            <w:r w:rsidRPr="003768D7">
              <w:rPr>
                <w:rFonts w:ascii="Candara" w:hAnsi="Candara"/>
                <w:b/>
                <w:sz w:val="20"/>
                <w:szCs w:val="20"/>
              </w:rPr>
              <w:t>Funding gap (USD)</w:t>
            </w:r>
          </w:p>
        </w:tc>
      </w:tr>
      <w:tr w:rsidR="009A689D" w:rsidRPr="003768D7" w:rsidTr="00275157">
        <w:trPr>
          <w:cantSplit/>
          <w:trHeight w:val="320"/>
        </w:trPr>
        <w:tc>
          <w:tcPr>
            <w:tcW w:w="14148" w:type="dxa"/>
            <w:gridSpan w:val="6"/>
            <w:shd w:val="clear" w:color="auto" w:fill="B8CCE4" w:themeFill="accent1" w:themeFillTint="66"/>
          </w:tcPr>
          <w:p w:rsidR="009A689D" w:rsidRPr="003768D7" w:rsidRDefault="009A689D" w:rsidP="00275157">
            <w:pPr>
              <w:rPr>
                <w:rFonts w:ascii="Candara" w:hAnsi="Candara" w:cs="Arial"/>
                <w:sz w:val="20"/>
                <w:szCs w:val="20"/>
                <w:lang w:val="en-US"/>
              </w:rPr>
            </w:pPr>
            <w:r w:rsidRPr="003768D7">
              <w:rPr>
                <w:rFonts w:ascii="Candara" w:hAnsi="Candara" w:cs="Arial"/>
                <w:b/>
                <w:bCs/>
                <w:sz w:val="20"/>
                <w:szCs w:val="20"/>
                <w:lang w:val="en-US"/>
              </w:rPr>
              <w:t xml:space="preserve">Project </w:t>
            </w:r>
            <w:r w:rsidRPr="00F82833">
              <w:rPr>
                <w:rFonts w:ascii="Candara" w:hAnsi="Candara" w:cs="Arial"/>
                <w:b/>
                <w:bCs/>
                <w:sz w:val="20"/>
                <w:szCs w:val="20"/>
                <w:shd w:val="clear" w:color="auto" w:fill="B8CCE4" w:themeFill="accent1" w:themeFillTint="66"/>
                <w:lang w:val="en-US"/>
              </w:rPr>
              <w:t>Outcome 1: A</w:t>
            </w:r>
            <w:r w:rsidRPr="00F82833">
              <w:rPr>
                <w:rFonts w:ascii="Candara" w:hAnsi="Candara" w:cs="Arial"/>
                <w:b/>
                <w:sz w:val="20"/>
                <w:szCs w:val="20"/>
                <w:shd w:val="clear" w:color="auto" w:fill="B8CCE4" w:themeFill="accent1" w:themeFillTint="66"/>
                <w:lang w:val="en-US"/>
              </w:rPr>
              <w:t>n ethical, competent and autonomous legal profession and a legal aid system is developed in line with international standards</w:t>
            </w:r>
          </w:p>
        </w:tc>
      </w:tr>
      <w:tr w:rsidR="009A689D" w:rsidRPr="003768D7" w:rsidTr="00275157">
        <w:trPr>
          <w:cantSplit/>
          <w:trHeight w:val="1340"/>
        </w:trPr>
        <w:tc>
          <w:tcPr>
            <w:tcW w:w="2178" w:type="dxa"/>
            <w:vMerge w:val="restart"/>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1.1 An ethical, competent and autonomous legal profession is developed</w:t>
            </w:r>
          </w:p>
          <w:p w:rsidR="009A689D" w:rsidRPr="003768D7" w:rsidRDefault="009A689D" w:rsidP="00275157">
            <w:pPr>
              <w:rPr>
                <w:rFonts w:ascii="Candara" w:hAnsi="Candara" w:cs="Arial"/>
                <w:sz w:val="20"/>
                <w:szCs w:val="20"/>
                <w:lang w:val="en-US"/>
              </w:rPr>
            </w:pPr>
          </w:p>
        </w:tc>
        <w:tc>
          <w:tcPr>
            <w:tcW w:w="4320" w:type="dxa"/>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 xml:space="preserve">1.1.2 Providing opportunities for exposure for Bhutanese legal professionals on different models of and practical approaches to legal profession development and regulation, including on the role of paralegals </w:t>
            </w:r>
          </w:p>
        </w:tc>
        <w:tc>
          <w:tcPr>
            <w:tcW w:w="351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Support for Bhutanese professional to attend regional seminars on the legal profession</w:t>
            </w:r>
          </w:p>
        </w:tc>
        <w:tc>
          <w:tcPr>
            <w:tcW w:w="126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8,000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30,000</w:t>
            </w:r>
          </w:p>
        </w:tc>
      </w:tr>
      <w:tr w:rsidR="009A689D" w:rsidRPr="003768D7" w:rsidTr="00275157">
        <w:trPr>
          <w:cantSplit/>
          <w:trHeight w:val="586"/>
        </w:trPr>
        <w:tc>
          <w:tcPr>
            <w:tcW w:w="2178" w:type="dxa"/>
            <w:vMerge/>
          </w:tcPr>
          <w:p w:rsidR="009A689D" w:rsidRPr="003768D7" w:rsidRDefault="009A689D" w:rsidP="00275157">
            <w:pPr>
              <w:rPr>
                <w:rFonts w:ascii="Candara" w:hAnsi="Candara" w:cs="Arial"/>
                <w:sz w:val="20"/>
                <w:szCs w:val="20"/>
                <w:lang w:val="en-US"/>
              </w:rPr>
            </w:pPr>
          </w:p>
        </w:tc>
        <w:tc>
          <w:tcPr>
            <w:tcW w:w="4320" w:type="dxa"/>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 xml:space="preserve">1.1.3  Support to the establishment of a Bar  Association / Council (including draft of implementing regulations) and build capacity to undertake core functions through technical and financial support in the development of various Legal materials  </w:t>
            </w:r>
          </w:p>
        </w:tc>
        <w:tc>
          <w:tcPr>
            <w:tcW w:w="351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Baseline assessment and project formulation, feasibility study and review on the establishment of a Bar Association/Council (TBC)</w:t>
            </w:r>
          </w:p>
        </w:tc>
        <w:tc>
          <w:tcPr>
            <w:tcW w:w="126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45,000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6,000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39,000</w:t>
            </w:r>
          </w:p>
        </w:tc>
      </w:tr>
      <w:tr w:rsidR="009A689D" w:rsidRPr="003768D7" w:rsidTr="00275157">
        <w:trPr>
          <w:cantSplit/>
          <w:trHeight w:val="851"/>
        </w:trPr>
        <w:tc>
          <w:tcPr>
            <w:tcW w:w="2178"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 xml:space="preserve">1.2. An effective legal aid system is developed </w:t>
            </w:r>
          </w:p>
        </w:tc>
        <w:tc>
          <w:tcPr>
            <w:tcW w:w="4320" w:type="dxa"/>
            <w:tcBorders>
              <w:bottom w:val="single" w:sz="4" w:space="0" w:color="auto"/>
            </w:tcBorders>
            <w:shd w:val="clear" w:color="auto" w:fill="FFFFFF"/>
          </w:tcPr>
          <w:p w:rsidR="009A689D" w:rsidRDefault="009A689D" w:rsidP="00275157">
            <w:pPr>
              <w:rPr>
                <w:rFonts w:ascii="Candara" w:hAnsi="Candara" w:cs="Arial"/>
                <w:sz w:val="20"/>
                <w:szCs w:val="20"/>
                <w:lang w:val="en-US"/>
              </w:rPr>
            </w:pPr>
            <w:r w:rsidRPr="003768D7">
              <w:rPr>
                <w:rFonts w:ascii="Candara" w:hAnsi="Candara" w:cs="Arial"/>
                <w:sz w:val="20"/>
                <w:szCs w:val="20"/>
                <w:lang w:val="en-US"/>
              </w:rPr>
              <w:t>1.2.1  Policy dialogue on international standards and models for legal aid</w:t>
            </w:r>
          </w:p>
          <w:p w:rsidR="009A689D" w:rsidRDefault="009A689D" w:rsidP="00275157">
            <w:pPr>
              <w:rPr>
                <w:rFonts w:ascii="Candara" w:hAnsi="Candara" w:cs="Arial"/>
                <w:sz w:val="20"/>
                <w:szCs w:val="20"/>
                <w:lang w:val="en-US"/>
              </w:rPr>
            </w:pPr>
          </w:p>
          <w:p w:rsidR="009A689D" w:rsidRPr="003768D7" w:rsidRDefault="009A689D" w:rsidP="00275157">
            <w:pPr>
              <w:rPr>
                <w:rFonts w:ascii="Candara" w:hAnsi="Candara" w:cs="Arial"/>
                <w:sz w:val="20"/>
                <w:szCs w:val="20"/>
                <w:lang w:val="en-US"/>
              </w:rPr>
            </w:pPr>
          </w:p>
          <w:p w:rsidR="009A689D" w:rsidRPr="003768D7" w:rsidRDefault="009A689D" w:rsidP="00275157">
            <w:pPr>
              <w:rPr>
                <w:rFonts w:ascii="Candara" w:hAnsi="Candara" w:cs="Arial"/>
                <w:i/>
                <w:sz w:val="20"/>
                <w:szCs w:val="20"/>
                <w:lang w:val="en-US"/>
              </w:rPr>
            </w:pPr>
          </w:p>
        </w:tc>
        <w:tc>
          <w:tcPr>
            <w:tcW w:w="351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Policy dialogue on legal aid/legal profession</w:t>
            </w:r>
          </w:p>
        </w:tc>
        <w:tc>
          <w:tcPr>
            <w:tcW w:w="126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40,000</w:t>
            </w:r>
          </w:p>
        </w:tc>
        <w:tc>
          <w:tcPr>
            <w:tcW w:w="144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25,000</w:t>
            </w:r>
          </w:p>
        </w:tc>
        <w:tc>
          <w:tcPr>
            <w:tcW w:w="144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15,000</w:t>
            </w:r>
          </w:p>
        </w:tc>
      </w:tr>
      <w:tr w:rsidR="009A689D" w:rsidRPr="003768D7" w:rsidTr="00275157">
        <w:trPr>
          <w:cantSplit/>
          <w:trHeight w:val="352"/>
        </w:trPr>
        <w:tc>
          <w:tcPr>
            <w:tcW w:w="14148" w:type="dxa"/>
            <w:gridSpan w:val="6"/>
            <w:shd w:val="clear" w:color="auto" w:fill="B8CCE4" w:themeFill="accent1" w:themeFillTint="66"/>
          </w:tcPr>
          <w:p w:rsidR="009A689D" w:rsidRPr="003768D7" w:rsidRDefault="009A689D" w:rsidP="00275157">
            <w:pPr>
              <w:rPr>
                <w:rFonts w:ascii="Candara" w:hAnsi="Candara" w:cs="Arial"/>
                <w:sz w:val="20"/>
                <w:szCs w:val="20"/>
                <w:lang w:val="en-US"/>
              </w:rPr>
            </w:pPr>
            <w:r w:rsidRPr="003768D7">
              <w:rPr>
                <w:rFonts w:ascii="Candara" w:hAnsi="Candara" w:cs="Arial"/>
                <w:b/>
                <w:sz w:val="20"/>
                <w:szCs w:val="20"/>
                <w:lang w:val="en-US"/>
              </w:rPr>
              <w:t xml:space="preserve">Project Outcome 2: Access to justice for women and disadvantaged groups is strengthened.  </w:t>
            </w:r>
          </w:p>
        </w:tc>
      </w:tr>
      <w:tr w:rsidR="009A689D" w:rsidRPr="003768D7" w:rsidTr="00275157">
        <w:trPr>
          <w:cantSplit/>
          <w:trHeight w:val="1243"/>
        </w:trPr>
        <w:tc>
          <w:tcPr>
            <w:tcW w:w="2178"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 xml:space="preserve">2.1 Legal frameworks are reformed to protect the human rights of key groups </w:t>
            </w:r>
          </w:p>
        </w:tc>
        <w:tc>
          <w:tcPr>
            <w:tcW w:w="4320" w:type="dxa"/>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 xml:space="preserve">2.1.1 Review legal frameworks to ensure that the human rights of key groups and international commitments are fully transposed into domestic law. </w:t>
            </w:r>
          </w:p>
        </w:tc>
        <w:tc>
          <w:tcPr>
            <w:tcW w:w="351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Support to UPR reporting and follow up (follow up TBC)</w:t>
            </w:r>
          </w:p>
        </w:tc>
        <w:tc>
          <w:tcPr>
            <w:tcW w:w="126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10,000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5,000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5,000</w:t>
            </w:r>
          </w:p>
        </w:tc>
      </w:tr>
      <w:tr w:rsidR="009A689D" w:rsidRPr="003768D7" w:rsidTr="00275157">
        <w:trPr>
          <w:cantSplit/>
          <w:trHeight w:val="803"/>
        </w:trPr>
        <w:tc>
          <w:tcPr>
            <w:tcW w:w="2178" w:type="dxa"/>
            <w:vMerge w:val="restart"/>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2.3 Increased legal awareness and access to justice, especially to vulnerable groups</w:t>
            </w:r>
          </w:p>
          <w:p w:rsidR="009A689D" w:rsidRPr="003768D7" w:rsidRDefault="009A689D" w:rsidP="00275157">
            <w:pPr>
              <w:rPr>
                <w:rFonts w:ascii="Candara" w:hAnsi="Candara" w:cs="Arial"/>
                <w:sz w:val="20"/>
                <w:szCs w:val="20"/>
                <w:lang w:val="en-US"/>
              </w:rPr>
            </w:pPr>
          </w:p>
          <w:p w:rsidR="009A689D" w:rsidRPr="003768D7" w:rsidRDefault="009A689D" w:rsidP="00275157">
            <w:pPr>
              <w:rPr>
                <w:rFonts w:ascii="Candara" w:hAnsi="Candara" w:cs="Arial"/>
                <w:sz w:val="20"/>
                <w:szCs w:val="20"/>
                <w:lang w:val="en-US"/>
              </w:rPr>
            </w:pPr>
          </w:p>
        </w:tc>
        <w:tc>
          <w:tcPr>
            <w:tcW w:w="4320" w:type="dxa"/>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2.3.1 Support high quality teaching materials (including videos) for BNLI Law clubs in high schools, annual celebration of HRD</w:t>
            </w:r>
          </w:p>
        </w:tc>
        <w:tc>
          <w:tcPr>
            <w:tcW w:w="351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Development teaching materials, includng Zhidey Tsawa  in School Law Clubs (DVD) format</w:t>
            </w:r>
          </w:p>
        </w:tc>
        <w:tc>
          <w:tcPr>
            <w:tcW w:w="126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10,000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3,500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6,500</w:t>
            </w:r>
          </w:p>
        </w:tc>
      </w:tr>
      <w:tr w:rsidR="009A689D" w:rsidRPr="003768D7" w:rsidTr="00275157">
        <w:trPr>
          <w:cantSplit/>
          <w:trHeight w:val="614"/>
        </w:trPr>
        <w:tc>
          <w:tcPr>
            <w:tcW w:w="2178" w:type="dxa"/>
            <w:vMerge/>
          </w:tcPr>
          <w:p w:rsidR="009A689D" w:rsidRPr="003768D7" w:rsidRDefault="009A689D" w:rsidP="00275157">
            <w:pPr>
              <w:rPr>
                <w:rFonts w:ascii="Candara" w:hAnsi="Candara" w:cs="Arial"/>
                <w:sz w:val="20"/>
                <w:szCs w:val="20"/>
                <w:lang w:val="en-US"/>
              </w:rPr>
            </w:pPr>
          </w:p>
        </w:tc>
        <w:tc>
          <w:tcPr>
            <w:tcW w:w="4320" w:type="dxa"/>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2.3.2 Develop radio or television programmes for legal awareness raising for youth, women and rural populations</w:t>
            </w:r>
          </w:p>
        </w:tc>
        <w:tc>
          <w:tcPr>
            <w:tcW w:w="351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Develop radio legal awareness programme</w:t>
            </w:r>
          </w:p>
        </w:tc>
        <w:tc>
          <w:tcPr>
            <w:tcW w:w="126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15,000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0</w:t>
            </w:r>
          </w:p>
        </w:tc>
        <w:tc>
          <w:tcPr>
            <w:tcW w:w="1440" w:type="dxa"/>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15,000</w:t>
            </w:r>
          </w:p>
        </w:tc>
      </w:tr>
      <w:tr w:rsidR="009A689D" w:rsidRPr="003768D7" w:rsidTr="00275157">
        <w:trPr>
          <w:cantSplit/>
          <w:trHeight w:val="1163"/>
        </w:trPr>
        <w:tc>
          <w:tcPr>
            <w:tcW w:w="2178" w:type="dxa"/>
            <w:vMerge/>
            <w:tcBorders>
              <w:bottom w:val="single" w:sz="4" w:space="0" w:color="auto"/>
            </w:tcBorders>
          </w:tcPr>
          <w:p w:rsidR="009A689D" w:rsidRPr="003768D7" w:rsidRDefault="009A689D" w:rsidP="00275157">
            <w:pPr>
              <w:rPr>
                <w:rFonts w:ascii="Candara" w:hAnsi="Candara" w:cs="Arial"/>
                <w:sz w:val="20"/>
                <w:szCs w:val="20"/>
                <w:lang w:val="en-US"/>
              </w:rPr>
            </w:pPr>
          </w:p>
        </w:tc>
        <w:tc>
          <w:tcPr>
            <w:tcW w:w="4320" w:type="dxa"/>
            <w:tcBorders>
              <w:bottom w:val="single" w:sz="4" w:space="0" w:color="auto"/>
            </w:tcBorders>
            <w:shd w:val="clear" w:color="auto" w:fill="FFFFFF"/>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2.3.6 Support legal awareness raising among women and disadvantaged groups of their rights and the remedies available to them, through NGOs, CLE programme at RIL, BNLI and others</w:t>
            </w:r>
          </w:p>
        </w:tc>
        <w:tc>
          <w:tcPr>
            <w:tcW w:w="351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Legal awareness raising in rural Bhutan</w:t>
            </w:r>
          </w:p>
        </w:tc>
        <w:tc>
          <w:tcPr>
            <w:tcW w:w="126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20,000</w:t>
            </w:r>
          </w:p>
        </w:tc>
        <w:tc>
          <w:tcPr>
            <w:tcW w:w="144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8,000</w:t>
            </w:r>
          </w:p>
        </w:tc>
        <w:tc>
          <w:tcPr>
            <w:tcW w:w="1440" w:type="dxa"/>
            <w:tcBorders>
              <w:bottom w:val="single" w:sz="4" w:space="0" w:color="auto"/>
            </w:tcBorders>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12,000</w:t>
            </w:r>
          </w:p>
        </w:tc>
      </w:tr>
      <w:tr w:rsidR="009A689D" w:rsidRPr="003768D7" w:rsidTr="00275157">
        <w:trPr>
          <w:cantSplit/>
          <w:trHeight w:val="323"/>
        </w:trPr>
        <w:tc>
          <w:tcPr>
            <w:tcW w:w="10008" w:type="dxa"/>
            <w:gridSpan w:val="3"/>
            <w:tcBorders>
              <w:bottom w:val="single" w:sz="4" w:space="0" w:color="auto"/>
            </w:tcBorders>
            <w:shd w:val="clear" w:color="auto" w:fill="FFFFFF" w:themeFill="background1"/>
          </w:tcPr>
          <w:p w:rsidR="009A689D" w:rsidRPr="002B0A02" w:rsidRDefault="009A689D" w:rsidP="00275157">
            <w:pPr>
              <w:rPr>
                <w:rFonts w:ascii="Candara" w:hAnsi="Candara" w:cs="Arial"/>
                <w:b/>
                <w:sz w:val="20"/>
                <w:szCs w:val="20"/>
                <w:lang w:val="en-US"/>
              </w:rPr>
            </w:pPr>
            <w:r w:rsidRPr="002B0A02">
              <w:rPr>
                <w:rFonts w:ascii="Candara" w:hAnsi="Candara" w:cs="Arial"/>
                <w:b/>
                <w:sz w:val="20"/>
                <w:szCs w:val="20"/>
                <w:lang w:val="en-US"/>
              </w:rPr>
              <w:lastRenderedPageBreak/>
              <w:t>Monitoring and Evaluation</w:t>
            </w:r>
          </w:p>
        </w:tc>
        <w:tc>
          <w:tcPr>
            <w:tcW w:w="1260" w:type="dxa"/>
            <w:tcBorders>
              <w:bottom w:val="single" w:sz="4" w:space="0" w:color="auto"/>
            </w:tcBorders>
            <w:shd w:val="clear" w:color="auto" w:fill="FFFFFF" w:themeFill="background1"/>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900</w:t>
            </w:r>
          </w:p>
        </w:tc>
        <w:tc>
          <w:tcPr>
            <w:tcW w:w="1440" w:type="dxa"/>
            <w:tcBorders>
              <w:bottom w:val="single" w:sz="4" w:space="0" w:color="auto"/>
            </w:tcBorders>
            <w:shd w:val="clear" w:color="auto" w:fill="FFFFFF" w:themeFill="background1"/>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900</w:t>
            </w:r>
          </w:p>
        </w:tc>
        <w:tc>
          <w:tcPr>
            <w:tcW w:w="1440" w:type="dxa"/>
            <w:tcBorders>
              <w:bottom w:val="single" w:sz="4" w:space="0" w:color="auto"/>
            </w:tcBorders>
            <w:shd w:val="clear" w:color="auto" w:fill="FFFFFF" w:themeFill="background1"/>
          </w:tcPr>
          <w:p w:rsidR="009A689D" w:rsidRPr="003768D7" w:rsidRDefault="009A689D" w:rsidP="00275157">
            <w:pPr>
              <w:rPr>
                <w:rFonts w:ascii="Candara" w:hAnsi="Candara" w:cs="Arial"/>
                <w:sz w:val="20"/>
                <w:szCs w:val="20"/>
                <w:lang w:val="en-US"/>
              </w:rPr>
            </w:pPr>
            <w:r w:rsidRPr="003768D7">
              <w:rPr>
                <w:rFonts w:ascii="Candara" w:hAnsi="Candara" w:cs="Arial"/>
                <w:sz w:val="20"/>
                <w:szCs w:val="20"/>
                <w:lang w:val="en-US"/>
              </w:rPr>
              <w:t>0</w:t>
            </w:r>
          </w:p>
        </w:tc>
      </w:tr>
      <w:tr w:rsidR="009A689D" w:rsidRPr="003768D7" w:rsidTr="00275157">
        <w:trPr>
          <w:cantSplit/>
          <w:trHeight w:val="260"/>
        </w:trPr>
        <w:tc>
          <w:tcPr>
            <w:tcW w:w="10008" w:type="dxa"/>
            <w:gridSpan w:val="3"/>
            <w:shd w:val="clear" w:color="auto" w:fill="B8CCE4" w:themeFill="accent1" w:themeFillTint="66"/>
          </w:tcPr>
          <w:p w:rsidR="009A689D" w:rsidRPr="003768D7" w:rsidRDefault="009A689D" w:rsidP="00275157">
            <w:pPr>
              <w:rPr>
                <w:rFonts w:ascii="Candara" w:hAnsi="Candara" w:cs="Arial"/>
                <w:b/>
                <w:sz w:val="20"/>
                <w:szCs w:val="20"/>
                <w:lang w:val="en-US"/>
              </w:rPr>
            </w:pPr>
            <w:r w:rsidRPr="003768D7">
              <w:rPr>
                <w:rFonts w:ascii="Candara" w:hAnsi="Candara" w:cs="Arial"/>
                <w:b/>
                <w:sz w:val="20"/>
                <w:szCs w:val="20"/>
                <w:lang w:val="en-US"/>
              </w:rPr>
              <w:t>Total:</w:t>
            </w:r>
          </w:p>
        </w:tc>
        <w:tc>
          <w:tcPr>
            <w:tcW w:w="1260" w:type="dxa"/>
            <w:shd w:val="clear" w:color="auto" w:fill="B8CCE4" w:themeFill="accent1" w:themeFillTint="66"/>
          </w:tcPr>
          <w:p w:rsidR="009A689D" w:rsidRPr="003768D7" w:rsidRDefault="009A689D" w:rsidP="00275157">
            <w:pPr>
              <w:jc w:val="right"/>
              <w:rPr>
                <w:rFonts w:ascii="Candara" w:hAnsi="Candara" w:cs="Calibri"/>
                <w:b/>
                <w:color w:val="000000"/>
                <w:sz w:val="20"/>
                <w:szCs w:val="20"/>
              </w:rPr>
            </w:pPr>
            <w:r w:rsidRPr="003768D7">
              <w:rPr>
                <w:rFonts w:ascii="Candara" w:hAnsi="Candara" w:cs="Calibri"/>
                <w:b/>
                <w:color w:val="000000"/>
                <w:sz w:val="20"/>
                <w:szCs w:val="20"/>
              </w:rPr>
              <w:t>148,900</w:t>
            </w:r>
          </w:p>
        </w:tc>
        <w:tc>
          <w:tcPr>
            <w:tcW w:w="1440" w:type="dxa"/>
            <w:shd w:val="clear" w:color="auto" w:fill="B8CCE4" w:themeFill="accent1" w:themeFillTint="66"/>
          </w:tcPr>
          <w:p w:rsidR="009A689D" w:rsidRPr="003768D7" w:rsidRDefault="009A689D" w:rsidP="00275157">
            <w:pPr>
              <w:jc w:val="right"/>
              <w:rPr>
                <w:rFonts w:ascii="Candara" w:hAnsi="Candara" w:cs="Calibri"/>
                <w:b/>
                <w:color w:val="000000"/>
                <w:sz w:val="20"/>
                <w:szCs w:val="20"/>
              </w:rPr>
            </w:pPr>
            <w:r w:rsidRPr="003768D7">
              <w:rPr>
                <w:rFonts w:ascii="Candara" w:hAnsi="Candara" w:cs="Calibri"/>
                <w:b/>
                <w:color w:val="000000"/>
                <w:sz w:val="20"/>
                <w:szCs w:val="20"/>
              </w:rPr>
              <w:t>48</w:t>
            </w:r>
            <w:r>
              <w:rPr>
                <w:rFonts w:ascii="Candara" w:hAnsi="Candara" w:cs="Calibri"/>
                <w:b/>
                <w:color w:val="000000"/>
                <w:sz w:val="20"/>
                <w:szCs w:val="20"/>
              </w:rPr>
              <w:t>,</w:t>
            </w:r>
            <w:r w:rsidRPr="003768D7">
              <w:rPr>
                <w:rFonts w:ascii="Candara" w:hAnsi="Candara" w:cs="Calibri"/>
                <w:b/>
                <w:color w:val="000000"/>
                <w:sz w:val="20"/>
                <w:szCs w:val="20"/>
              </w:rPr>
              <w:t>400</w:t>
            </w:r>
          </w:p>
        </w:tc>
        <w:tc>
          <w:tcPr>
            <w:tcW w:w="1440" w:type="dxa"/>
            <w:shd w:val="clear" w:color="auto" w:fill="B8CCE4" w:themeFill="accent1" w:themeFillTint="66"/>
          </w:tcPr>
          <w:p w:rsidR="009A689D" w:rsidRPr="003768D7" w:rsidRDefault="009A689D" w:rsidP="00275157">
            <w:pPr>
              <w:jc w:val="right"/>
              <w:rPr>
                <w:rFonts w:ascii="Candara" w:hAnsi="Candara" w:cs="Calibri"/>
                <w:b/>
                <w:color w:val="000000"/>
                <w:sz w:val="20"/>
                <w:szCs w:val="20"/>
              </w:rPr>
            </w:pPr>
            <w:r w:rsidRPr="003768D7">
              <w:rPr>
                <w:rFonts w:ascii="Candara" w:hAnsi="Candara" w:cs="Calibri"/>
                <w:b/>
                <w:color w:val="000000"/>
                <w:sz w:val="20"/>
                <w:szCs w:val="20"/>
              </w:rPr>
              <w:t>122</w:t>
            </w:r>
            <w:r>
              <w:rPr>
                <w:rFonts w:ascii="Candara" w:hAnsi="Candara" w:cs="Calibri"/>
                <w:b/>
                <w:color w:val="000000"/>
                <w:sz w:val="20"/>
                <w:szCs w:val="20"/>
              </w:rPr>
              <w:t>,</w:t>
            </w:r>
            <w:r w:rsidRPr="003768D7">
              <w:rPr>
                <w:rFonts w:ascii="Candara" w:hAnsi="Candara" w:cs="Calibri"/>
                <w:b/>
                <w:color w:val="000000"/>
                <w:sz w:val="20"/>
                <w:szCs w:val="20"/>
              </w:rPr>
              <w:t>500</w:t>
            </w:r>
          </w:p>
        </w:tc>
      </w:tr>
    </w:tbl>
    <w:p w:rsidR="00927B83" w:rsidRDefault="00927B83" w:rsidP="00EC7937">
      <w:pPr>
        <w:rPr>
          <w:rFonts w:ascii="Candara" w:hAnsi="Candara"/>
          <w:bCs/>
          <w:szCs w:val="22"/>
        </w:rPr>
      </w:pPr>
    </w:p>
    <w:sectPr w:rsidR="00927B83" w:rsidSect="002B0A02">
      <w:head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6D" w:rsidRDefault="00B4776D" w:rsidP="00EC7937">
      <w:pPr>
        <w:spacing w:after="0"/>
      </w:pPr>
      <w:r>
        <w:separator/>
      </w:r>
    </w:p>
  </w:endnote>
  <w:endnote w:type="continuationSeparator" w:id="0">
    <w:p w:rsidR="00B4776D" w:rsidRDefault="00B4776D" w:rsidP="00EC7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6D" w:rsidRDefault="00B4776D" w:rsidP="00EC7937">
      <w:pPr>
        <w:spacing w:after="0"/>
      </w:pPr>
      <w:r>
        <w:separator/>
      </w:r>
    </w:p>
  </w:footnote>
  <w:footnote w:type="continuationSeparator" w:id="0">
    <w:p w:rsidR="00B4776D" w:rsidRDefault="00B4776D" w:rsidP="00EC7937">
      <w:pPr>
        <w:spacing w:after="0"/>
      </w:pPr>
      <w:r>
        <w:continuationSeparator/>
      </w:r>
    </w:p>
  </w:footnote>
  <w:footnote w:id="1">
    <w:p w:rsidR="005C7EE5" w:rsidRPr="00643750" w:rsidRDefault="005C7EE5" w:rsidP="005C7EE5">
      <w:pPr>
        <w:pStyle w:val="FootnoteText"/>
        <w:rPr>
          <w:sz w:val="16"/>
        </w:rPr>
      </w:pPr>
      <w:r w:rsidRPr="00643750">
        <w:rPr>
          <w:rStyle w:val="FootnoteReference"/>
        </w:rPr>
        <w:footnoteRef/>
      </w:r>
      <w:r w:rsidRPr="00643750">
        <w:rPr>
          <w:sz w:val="16"/>
        </w:rPr>
        <w:t xml:space="preserve"> The One Programme is the United Nations Development Assistance Framework for the Kingdom of Bhutan covering 2014-2018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E5" w:rsidRDefault="005C7EE5">
    <w:pPr>
      <w:pStyle w:val="Header"/>
      <w:rPr>
        <w:b/>
        <w:szCs w:val="22"/>
      </w:rPr>
    </w:pPr>
  </w:p>
  <w:p w:rsidR="005C7EE5" w:rsidRPr="00DB520F" w:rsidRDefault="005C7EE5">
    <w:pPr>
      <w:pStyle w:val="Heade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9D" w:rsidRDefault="009A6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D" w:rsidRDefault="006A4CBC">
    <w:pPr>
      <w:pStyle w:val="Header"/>
      <w:rPr>
        <w:b/>
        <w:szCs w:val="22"/>
      </w:rPr>
    </w:pPr>
  </w:p>
  <w:p w:rsidR="001B363D" w:rsidRPr="00DB520F" w:rsidRDefault="006A4CBC">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15:restartNumberingAfterBreak="0">
    <w:nsid w:val="02425B50"/>
    <w:multiLevelType w:val="hybridMultilevel"/>
    <w:tmpl w:val="A02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9AC"/>
    <w:multiLevelType w:val="multilevel"/>
    <w:tmpl w:val="051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33393"/>
    <w:multiLevelType w:val="multilevel"/>
    <w:tmpl w:val="9EC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97EAF"/>
    <w:multiLevelType w:val="hybridMultilevel"/>
    <w:tmpl w:val="ACEA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6E0E"/>
    <w:multiLevelType w:val="multilevel"/>
    <w:tmpl w:val="A634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C2521"/>
    <w:multiLevelType w:val="hybridMultilevel"/>
    <w:tmpl w:val="4E5E0510"/>
    <w:lvl w:ilvl="0" w:tplc="88406414">
      <w:start w:val="1"/>
      <w:numFmt w:val="bullet"/>
      <w:lvlText w:val="•"/>
      <w:lvlJc w:val="left"/>
      <w:pPr>
        <w:tabs>
          <w:tab w:val="num" w:pos="720"/>
        </w:tabs>
        <w:ind w:left="720" w:hanging="360"/>
      </w:pPr>
      <w:rPr>
        <w:rFonts w:ascii="Times New Roman" w:hAnsi="Times New Roman" w:hint="default"/>
      </w:rPr>
    </w:lvl>
    <w:lvl w:ilvl="1" w:tplc="D0A28D2E" w:tentative="1">
      <w:start w:val="1"/>
      <w:numFmt w:val="bullet"/>
      <w:lvlText w:val="•"/>
      <w:lvlJc w:val="left"/>
      <w:pPr>
        <w:tabs>
          <w:tab w:val="num" w:pos="1440"/>
        </w:tabs>
        <w:ind w:left="1440" w:hanging="360"/>
      </w:pPr>
      <w:rPr>
        <w:rFonts w:ascii="Times New Roman" w:hAnsi="Times New Roman" w:hint="default"/>
      </w:rPr>
    </w:lvl>
    <w:lvl w:ilvl="2" w:tplc="AFCA7A78" w:tentative="1">
      <w:start w:val="1"/>
      <w:numFmt w:val="bullet"/>
      <w:lvlText w:val="•"/>
      <w:lvlJc w:val="left"/>
      <w:pPr>
        <w:tabs>
          <w:tab w:val="num" w:pos="2160"/>
        </w:tabs>
        <w:ind w:left="2160" w:hanging="360"/>
      </w:pPr>
      <w:rPr>
        <w:rFonts w:ascii="Times New Roman" w:hAnsi="Times New Roman" w:hint="default"/>
      </w:rPr>
    </w:lvl>
    <w:lvl w:ilvl="3" w:tplc="C05C05CA" w:tentative="1">
      <w:start w:val="1"/>
      <w:numFmt w:val="bullet"/>
      <w:lvlText w:val="•"/>
      <w:lvlJc w:val="left"/>
      <w:pPr>
        <w:tabs>
          <w:tab w:val="num" w:pos="2880"/>
        </w:tabs>
        <w:ind w:left="2880" w:hanging="360"/>
      </w:pPr>
      <w:rPr>
        <w:rFonts w:ascii="Times New Roman" w:hAnsi="Times New Roman" w:hint="default"/>
      </w:rPr>
    </w:lvl>
    <w:lvl w:ilvl="4" w:tplc="5A2E0C52" w:tentative="1">
      <w:start w:val="1"/>
      <w:numFmt w:val="bullet"/>
      <w:lvlText w:val="•"/>
      <w:lvlJc w:val="left"/>
      <w:pPr>
        <w:tabs>
          <w:tab w:val="num" w:pos="3600"/>
        </w:tabs>
        <w:ind w:left="3600" w:hanging="360"/>
      </w:pPr>
      <w:rPr>
        <w:rFonts w:ascii="Times New Roman" w:hAnsi="Times New Roman" w:hint="default"/>
      </w:rPr>
    </w:lvl>
    <w:lvl w:ilvl="5" w:tplc="1688C6CE" w:tentative="1">
      <w:start w:val="1"/>
      <w:numFmt w:val="bullet"/>
      <w:lvlText w:val="•"/>
      <w:lvlJc w:val="left"/>
      <w:pPr>
        <w:tabs>
          <w:tab w:val="num" w:pos="4320"/>
        </w:tabs>
        <w:ind w:left="4320" w:hanging="360"/>
      </w:pPr>
      <w:rPr>
        <w:rFonts w:ascii="Times New Roman" w:hAnsi="Times New Roman" w:hint="default"/>
      </w:rPr>
    </w:lvl>
    <w:lvl w:ilvl="6" w:tplc="40EC1BCC" w:tentative="1">
      <w:start w:val="1"/>
      <w:numFmt w:val="bullet"/>
      <w:lvlText w:val="•"/>
      <w:lvlJc w:val="left"/>
      <w:pPr>
        <w:tabs>
          <w:tab w:val="num" w:pos="5040"/>
        </w:tabs>
        <w:ind w:left="5040" w:hanging="360"/>
      </w:pPr>
      <w:rPr>
        <w:rFonts w:ascii="Times New Roman" w:hAnsi="Times New Roman" w:hint="default"/>
      </w:rPr>
    </w:lvl>
    <w:lvl w:ilvl="7" w:tplc="AFEC9350" w:tentative="1">
      <w:start w:val="1"/>
      <w:numFmt w:val="bullet"/>
      <w:lvlText w:val="•"/>
      <w:lvlJc w:val="left"/>
      <w:pPr>
        <w:tabs>
          <w:tab w:val="num" w:pos="5760"/>
        </w:tabs>
        <w:ind w:left="5760" w:hanging="360"/>
      </w:pPr>
      <w:rPr>
        <w:rFonts w:ascii="Times New Roman" w:hAnsi="Times New Roman" w:hint="default"/>
      </w:rPr>
    </w:lvl>
    <w:lvl w:ilvl="8" w:tplc="E4E853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EE5230"/>
    <w:multiLevelType w:val="hybridMultilevel"/>
    <w:tmpl w:val="C4660962"/>
    <w:lvl w:ilvl="0" w:tplc="D94CB0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281B"/>
    <w:multiLevelType w:val="multilevel"/>
    <w:tmpl w:val="A9349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A762D3"/>
    <w:multiLevelType w:val="multilevel"/>
    <w:tmpl w:val="95DA7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8E3029A"/>
    <w:multiLevelType w:val="hybridMultilevel"/>
    <w:tmpl w:val="0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93C3F"/>
    <w:multiLevelType w:val="multilevel"/>
    <w:tmpl w:val="D64CB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721B91"/>
    <w:multiLevelType w:val="hybridMultilevel"/>
    <w:tmpl w:val="82B2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32EE"/>
    <w:multiLevelType w:val="multilevel"/>
    <w:tmpl w:val="372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80EE2"/>
    <w:multiLevelType w:val="hybridMultilevel"/>
    <w:tmpl w:val="DEAE3A62"/>
    <w:lvl w:ilvl="0" w:tplc="C5E4736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3106"/>
    <w:multiLevelType w:val="multilevel"/>
    <w:tmpl w:val="721888D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4C1A5A"/>
    <w:multiLevelType w:val="hybridMultilevel"/>
    <w:tmpl w:val="2D1864C4"/>
    <w:lvl w:ilvl="0" w:tplc="4B8249A4">
      <w:start w:val="1"/>
      <w:numFmt w:val="bullet"/>
      <w:lvlText w:val="•"/>
      <w:lvlJc w:val="left"/>
      <w:pPr>
        <w:tabs>
          <w:tab w:val="num" w:pos="720"/>
        </w:tabs>
        <w:ind w:left="720" w:hanging="360"/>
      </w:pPr>
      <w:rPr>
        <w:rFonts w:ascii="Times New Roman" w:hAnsi="Times New Roman" w:hint="default"/>
      </w:rPr>
    </w:lvl>
    <w:lvl w:ilvl="1" w:tplc="85BAA3BC" w:tentative="1">
      <w:start w:val="1"/>
      <w:numFmt w:val="bullet"/>
      <w:lvlText w:val="•"/>
      <w:lvlJc w:val="left"/>
      <w:pPr>
        <w:tabs>
          <w:tab w:val="num" w:pos="1440"/>
        </w:tabs>
        <w:ind w:left="1440" w:hanging="360"/>
      </w:pPr>
      <w:rPr>
        <w:rFonts w:ascii="Times New Roman" w:hAnsi="Times New Roman" w:hint="default"/>
      </w:rPr>
    </w:lvl>
    <w:lvl w:ilvl="2" w:tplc="0C90448C" w:tentative="1">
      <w:start w:val="1"/>
      <w:numFmt w:val="bullet"/>
      <w:lvlText w:val="•"/>
      <w:lvlJc w:val="left"/>
      <w:pPr>
        <w:tabs>
          <w:tab w:val="num" w:pos="2160"/>
        </w:tabs>
        <w:ind w:left="2160" w:hanging="360"/>
      </w:pPr>
      <w:rPr>
        <w:rFonts w:ascii="Times New Roman" w:hAnsi="Times New Roman" w:hint="default"/>
      </w:rPr>
    </w:lvl>
    <w:lvl w:ilvl="3" w:tplc="04A69C84" w:tentative="1">
      <w:start w:val="1"/>
      <w:numFmt w:val="bullet"/>
      <w:lvlText w:val="•"/>
      <w:lvlJc w:val="left"/>
      <w:pPr>
        <w:tabs>
          <w:tab w:val="num" w:pos="2880"/>
        </w:tabs>
        <w:ind w:left="2880" w:hanging="360"/>
      </w:pPr>
      <w:rPr>
        <w:rFonts w:ascii="Times New Roman" w:hAnsi="Times New Roman" w:hint="default"/>
      </w:rPr>
    </w:lvl>
    <w:lvl w:ilvl="4" w:tplc="DF3E0E6A" w:tentative="1">
      <w:start w:val="1"/>
      <w:numFmt w:val="bullet"/>
      <w:lvlText w:val="•"/>
      <w:lvlJc w:val="left"/>
      <w:pPr>
        <w:tabs>
          <w:tab w:val="num" w:pos="3600"/>
        </w:tabs>
        <w:ind w:left="3600" w:hanging="360"/>
      </w:pPr>
      <w:rPr>
        <w:rFonts w:ascii="Times New Roman" w:hAnsi="Times New Roman" w:hint="default"/>
      </w:rPr>
    </w:lvl>
    <w:lvl w:ilvl="5" w:tplc="7212BF12" w:tentative="1">
      <w:start w:val="1"/>
      <w:numFmt w:val="bullet"/>
      <w:lvlText w:val="•"/>
      <w:lvlJc w:val="left"/>
      <w:pPr>
        <w:tabs>
          <w:tab w:val="num" w:pos="4320"/>
        </w:tabs>
        <w:ind w:left="4320" w:hanging="360"/>
      </w:pPr>
      <w:rPr>
        <w:rFonts w:ascii="Times New Roman" w:hAnsi="Times New Roman" w:hint="default"/>
      </w:rPr>
    </w:lvl>
    <w:lvl w:ilvl="6" w:tplc="94D41F32" w:tentative="1">
      <w:start w:val="1"/>
      <w:numFmt w:val="bullet"/>
      <w:lvlText w:val="•"/>
      <w:lvlJc w:val="left"/>
      <w:pPr>
        <w:tabs>
          <w:tab w:val="num" w:pos="5040"/>
        </w:tabs>
        <w:ind w:left="5040" w:hanging="360"/>
      </w:pPr>
      <w:rPr>
        <w:rFonts w:ascii="Times New Roman" w:hAnsi="Times New Roman" w:hint="default"/>
      </w:rPr>
    </w:lvl>
    <w:lvl w:ilvl="7" w:tplc="36BC4E9E" w:tentative="1">
      <w:start w:val="1"/>
      <w:numFmt w:val="bullet"/>
      <w:lvlText w:val="•"/>
      <w:lvlJc w:val="left"/>
      <w:pPr>
        <w:tabs>
          <w:tab w:val="num" w:pos="5760"/>
        </w:tabs>
        <w:ind w:left="5760" w:hanging="360"/>
      </w:pPr>
      <w:rPr>
        <w:rFonts w:ascii="Times New Roman" w:hAnsi="Times New Roman" w:hint="default"/>
      </w:rPr>
    </w:lvl>
    <w:lvl w:ilvl="8" w:tplc="8F3685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BD555D6"/>
    <w:multiLevelType w:val="multilevel"/>
    <w:tmpl w:val="844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72565"/>
    <w:multiLevelType w:val="hybridMultilevel"/>
    <w:tmpl w:val="9A22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F2D9F"/>
    <w:multiLevelType w:val="multilevel"/>
    <w:tmpl w:val="ACD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17B60"/>
    <w:multiLevelType w:val="multilevel"/>
    <w:tmpl w:val="AC10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44085"/>
    <w:multiLevelType w:val="multilevel"/>
    <w:tmpl w:val="025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B2777"/>
    <w:multiLevelType w:val="hybridMultilevel"/>
    <w:tmpl w:val="22BE3E9A"/>
    <w:lvl w:ilvl="0" w:tplc="ABF6AF7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47CF3"/>
    <w:multiLevelType w:val="hybridMultilevel"/>
    <w:tmpl w:val="6DA03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074F"/>
    <w:multiLevelType w:val="multilevel"/>
    <w:tmpl w:val="483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D2C5D"/>
    <w:multiLevelType w:val="hybridMultilevel"/>
    <w:tmpl w:val="569E8708"/>
    <w:lvl w:ilvl="0" w:tplc="86889270">
      <w:start w:val="1"/>
      <w:numFmt w:val="bullet"/>
      <w:lvlText w:val=""/>
      <w:lvlJc w:val="left"/>
      <w:pPr>
        <w:tabs>
          <w:tab w:val="num" w:pos="1080"/>
        </w:tabs>
        <w:ind w:left="1080" w:hanging="360"/>
      </w:pPr>
      <w:rPr>
        <w:rFonts w:ascii="Symbol" w:hAnsi="Symbol" w:hint="default"/>
        <w:sz w:val="18"/>
      </w:rPr>
    </w:lvl>
    <w:lvl w:ilvl="1" w:tplc="73ECC0A0">
      <w:start w:val="1"/>
      <w:numFmt w:val="bullet"/>
      <w:lvlText w:val="o"/>
      <w:lvlJc w:val="left"/>
      <w:pPr>
        <w:tabs>
          <w:tab w:val="num" w:pos="2160"/>
        </w:tabs>
        <w:ind w:left="2160" w:hanging="360"/>
      </w:pPr>
      <w:rPr>
        <w:rFonts w:ascii="Courier New" w:hAnsi="Courier New" w:cs="Courier New" w:hint="default"/>
        <w:sz w:val="18"/>
      </w:rPr>
    </w:lvl>
    <w:lvl w:ilvl="2" w:tplc="59A6B7FC" w:tentative="1">
      <w:start w:val="1"/>
      <w:numFmt w:val="bullet"/>
      <w:lvlText w:val=""/>
      <w:lvlJc w:val="left"/>
      <w:pPr>
        <w:tabs>
          <w:tab w:val="num" w:pos="2880"/>
        </w:tabs>
        <w:ind w:left="2880" w:hanging="360"/>
      </w:pPr>
      <w:rPr>
        <w:rFonts w:ascii="Wingdings" w:hAnsi="Wingdings" w:hint="default"/>
      </w:rPr>
    </w:lvl>
    <w:lvl w:ilvl="3" w:tplc="F5DC7BBE" w:tentative="1">
      <w:start w:val="1"/>
      <w:numFmt w:val="bullet"/>
      <w:lvlText w:val=""/>
      <w:lvlJc w:val="left"/>
      <w:pPr>
        <w:tabs>
          <w:tab w:val="num" w:pos="3600"/>
        </w:tabs>
        <w:ind w:left="3600" w:hanging="360"/>
      </w:pPr>
      <w:rPr>
        <w:rFonts w:ascii="Symbol" w:hAnsi="Symbol" w:hint="default"/>
      </w:rPr>
    </w:lvl>
    <w:lvl w:ilvl="4" w:tplc="999C8BBC" w:tentative="1">
      <w:start w:val="1"/>
      <w:numFmt w:val="bullet"/>
      <w:lvlText w:val="o"/>
      <w:lvlJc w:val="left"/>
      <w:pPr>
        <w:tabs>
          <w:tab w:val="num" w:pos="4320"/>
        </w:tabs>
        <w:ind w:left="4320" w:hanging="360"/>
      </w:pPr>
      <w:rPr>
        <w:rFonts w:ascii="Courier New" w:hAnsi="Courier New" w:hint="default"/>
      </w:rPr>
    </w:lvl>
    <w:lvl w:ilvl="5" w:tplc="529CB09A" w:tentative="1">
      <w:start w:val="1"/>
      <w:numFmt w:val="bullet"/>
      <w:lvlText w:val=""/>
      <w:lvlJc w:val="left"/>
      <w:pPr>
        <w:tabs>
          <w:tab w:val="num" w:pos="5040"/>
        </w:tabs>
        <w:ind w:left="5040" w:hanging="360"/>
      </w:pPr>
      <w:rPr>
        <w:rFonts w:ascii="Wingdings" w:hAnsi="Wingdings" w:hint="default"/>
      </w:rPr>
    </w:lvl>
    <w:lvl w:ilvl="6" w:tplc="808AABB8" w:tentative="1">
      <w:start w:val="1"/>
      <w:numFmt w:val="bullet"/>
      <w:lvlText w:val=""/>
      <w:lvlJc w:val="left"/>
      <w:pPr>
        <w:tabs>
          <w:tab w:val="num" w:pos="5760"/>
        </w:tabs>
        <w:ind w:left="5760" w:hanging="360"/>
      </w:pPr>
      <w:rPr>
        <w:rFonts w:ascii="Symbol" w:hAnsi="Symbol" w:hint="default"/>
      </w:rPr>
    </w:lvl>
    <w:lvl w:ilvl="7" w:tplc="629C739C" w:tentative="1">
      <w:start w:val="1"/>
      <w:numFmt w:val="bullet"/>
      <w:lvlText w:val="o"/>
      <w:lvlJc w:val="left"/>
      <w:pPr>
        <w:tabs>
          <w:tab w:val="num" w:pos="6480"/>
        </w:tabs>
        <w:ind w:left="6480" w:hanging="360"/>
      </w:pPr>
      <w:rPr>
        <w:rFonts w:ascii="Courier New" w:hAnsi="Courier New" w:hint="default"/>
      </w:rPr>
    </w:lvl>
    <w:lvl w:ilvl="8" w:tplc="BE30C7F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9B0409"/>
    <w:multiLevelType w:val="hybridMultilevel"/>
    <w:tmpl w:val="D60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D2F24"/>
    <w:multiLevelType w:val="multilevel"/>
    <w:tmpl w:val="7E36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404D4"/>
    <w:multiLevelType w:val="multilevel"/>
    <w:tmpl w:val="E72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71955"/>
    <w:multiLevelType w:val="multilevel"/>
    <w:tmpl w:val="FF6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A447C"/>
    <w:multiLevelType w:val="multilevel"/>
    <w:tmpl w:val="F14CA3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16DA5"/>
    <w:multiLevelType w:val="hybridMultilevel"/>
    <w:tmpl w:val="11EAB43C"/>
    <w:lvl w:ilvl="0" w:tplc="84E26ABC">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54806"/>
    <w:multiLevelType w:val="hybridMultilevel"/>
    <w:tmpl w:val="22849960"/>
    <w:lvl w:ilvl="0" w:tplc="7AC8A7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CE00401"/>
    <w:multiLevelType w:val="multilevel"/>
    <w:tmpl w:val="A0D495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9"/>
  </w:num>
  <w:num w:numId="3">
    <w:abstractNumId w:val="9"/>
    <w:lvlOverride w:ilvl="0">
      <w:startOverride w:val="1"/>
    </w:lvlOverride>
  </w:num>
  <w:num w:numId="4">
    <w:abstractNumId w:val="2"/>
  </w:num>
  <w:num w:numId="5">
    <w:abstractNumId w:val="8"/>
  </w:num>
  <w:num w:numId="6">
    <w:abstractNumId w:val="22"/>
  </w:num>
  <w:num w:numId="7">
    <w:abstractNumId w:val="17"/>
  </w:num>
  <w:num w:numId="8">
    <w:abstractNumId w:val="35"/>
  </w:num>
  <w:num w:numId="9">
    <w:abstractNumId w:val="26"/>
  </w:num>
  <w:num w:numId="10">
    <w:abstractNumId w:val="16"/>
  </w:num>
  <w:num w:numId="11">
    <w:abstractNumId w:val="13"/>
  </w:num>
  <w:num w:numId="12">
    <w:abstractNumId w:val="7"/>
  </w:num>
  <w:num w:numId="13">
    <w:abstractNumId w:val="25"/>
  </w:num>
  <w:num w:numId="14">
    <w:abstractNumId w:val="20"/>
  </w:num>
  <w:num w:numId="15">
    <w:abstractNumId w:val="1"/>
  </w:num>
  <w:num w:numId="16">
    <w:abstractNumId w:val="21"/>
  </w:num>
  <w:num w:numId="17">
    <w:abstractNumId w:val="3"/>
  </w:num>
  <w:num w:numId="18">
    <w:abstractNumId w:val="15"/>
  </w:num>
  <w:num w:numId="19">
    <w:abstractNumId w:val="23"/>
  </w:num>
  <w:num w:numId="20">
    <w:abstractNumId w:val="19"/>
  </w:num>
  <w:num w:numId="21">
    <w:abstractNumId w:val="5"/>
  </w:num>
  <w:num w:numId="22">
    <w:abstractNumId w:val="31"/>
  </w:num>
  <w:num w:numId="23">
    <w:abstractNumId w:val="27"/>
  </w:num>
  <w:num w:numId="24">
    <w:abstractNumId w:val="30"/>
  </w:num>
  <w:num w:numId="25">
    <w:abstractNumId w:val="32"/>
  </w:num>
  <w:num w:numId="26">
    <w:abstractNumId w:val="24"/>
  </w:num>
  <w:num w:numId="27">
    <w:abstractNumId w:val="34"/>
  </w:num>
  <w:num w:numId="28">
    <w:abstractNumId w:val="4"/>
  </w:num>
  <w:num w:numId="29">
    <w:abstractNumId w:val="33"/>
  </w:num>
  <w:num w:numId="30">
    <w:abstractNumId w:val="36"/>
  </w:num>
  <w:num w:numId="31">
    <w:abstractNumId w:val="10"/>
  </w:num>
  <w:num w:numId="32">
    <w:abstractNumId w:val="0"/>
  </w:num>
  <w:num w:numId="33">
    <w:abstractNumId w:val="12"/>
  </w:num>
  <w:num w:numId="34">
    <w:abstractNumId w:val="14"/>
  </w:num>
  <w:num w:numId="35">
    <w:abstractNumId w:val="29"/>
  </w:num>
  <w:num w:numId="36">
    <w:abstractNumId w:val="18"/>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37"/>
    <w:rsid w:val="0003405F"/>
    <w:rsid w:val="000742DD"/>
    <w:rsid w:val="00077347"/>
    <w:rsid w:val="00086CEE"/>
    <w:rsid w:val="00090045"/>
    <w:rsid w:val="000B2A4C"/>
    <w:rsid w:val="000C1F39"/>
    <w:rsid w:val="000D083F"/>
    <w:rsid w:val="000D44E6"/>
    <w:rsid w:val="000D707F"/>
    <w:rsid w:val="000F17C7"/>
    <w:rsid w:val="000F6F90"/>
    <w:rsid w:val="00100C5E"/>
    <w:rsid w:val="001259F1"/>
    <w:rsid w:val="00172FB0"/>
    <w:rsid w:val="00174900"/>
    <w:rsid w:val="001A2CC4"/>
    <w:rsid w:val="001B2777"/>
    <w:rsid w:val="00200071"/>
    <w:rsid w:val="002134A2"/>
    <w:rsid w:val="00230A5F"/>
    <w:rsid w:val="00266180"/>
    <w:rsid w:val="00275FE9"/>
    <w:rsid w:val="00284666"/>
    <w:rsid w:val="002929AD"/>
    <w:rsid w:val="002A5C6B"/>
    <w:rsid w:val="002C101D"/>
    <w:rsid w:val="002D3EF2"/>
    <w:rsid w:val="00313C11"/>
    <w:rsid w:val="00325B22"/>
    <w:rsid w:val="003872E1"/>
    <w:rsid w:val="003A4395"/>
    <w:rsid w:val="003C6A28"/>
    <w:rsid w:val="003C6BF0"/>
    <w:rsid w:val="003C78CC"/>
    <w:rsid w:val="0040188E"/>
    <w:rsid w:val="00443A99"/>
    <w:rsid w:val="004640F6"/>
    <w:rsid w:val="004837E4"/>
    <w:rsid w:val="004B063C"/>
    <w:rsid w:val="004B1BC8"/>
    <w:rsid w:val="004B78B7"/>
    <w:rsid w:val="004F67C2"/>
    <w:rsid w:val="0053045F"/>
    <w:rsid w:val="00532FF0"/>
    <w:rsid w:val="00544B6C"/>
    <w:rsid w:val="00545F4F"/>
    <w:rsid w:val="00552618"/>
    <w:rsid w:val="00567539"/>
    <w:rsid w:val="00570590"/>
    <w:rsid w:val="00591329"/>
    <w:rsid w:val="00594358"/>
    <w:rsid w:val="005A6929"/>
    <w:rsid w:val="005C184F"/>
    <w:rsid w:val="005C51E6"/>
    <w:rsid w:val="005C7EE5"/>
    <w:rsid w:val="00601D1C"/>
    <w:rsid w:val="0061308F"/>
    <w:rsid w:val="00624D86"/>
    <w:rsid w:val="00634C65"/>
    <w:rsid w:val="00647172"/>
    <w:rsid w:val="00670D4B"/>
    <w:rsid w:val="00683D1F"/>
    <w:rsid w:val="006A256B"/>
    <w:rsid w:val="006A4CBC"/>
    <w:rsid w:val="006B10A6"/>
    <w:rsid w:val="006C150D"/>
    <w:rsid w:val="006D1989"/>
    <w:rsid w:val="006D5042"/>
    <w:rsid w:val="006F1D2E"/>
    <w:rsid w:val="00726862"/>
    <w:rsid w:val="00733140"/>
    <w:rsid w:val="00746D78"/>
    <w:rsid w:val="007750DA"/>
    <w:rsid w:val="00791B45"/>
    <w:rsid w:val="007A0814"/>
    <w:rsid w:val="007C1F0E"/>
    <w:rsid w:val="007D18B0"/>
    <w:rsid w:val="007E2F7D"/>
    <w:rsid w:val="007F1535"/>
    <w:rsid w:val="007F2066"/>
    <w:rsid w:val="007F4D49"/>
    <w:rsid w:val="008049E2"/>
    <w:rsid w:val="00814D9B"/>
    <w:rsid w:val="00840B6F"/>
    <w:rsid w:val="00846E95"/>
    <w:rsid w:val="00860F54"/>
    <w:rsid w:val="008A0F87"/>
    <w:rsid w:val="008C00B7"/>
    <w:rsid w:val="008C7864"/>
    <w:rsid w:val="008E0D25"/>
    <w:rsid w:val="008F2FE7"/>
    <w:rsid w:val="00924601"/>
    <w:rsid w:val="0092568D"/>
    <w:rsid w:val="00927B83"/>
    <w:rsid w:val="009451A7"/>
    <w:rsid w:val="009624A3"/>
    <w:rsid w:val="009A689D"/>
    <w:rsid w:val="009B3BD9"/>
    <w:rsid w:val="009B3FC8"/>
    <w:rsid w:val="009B6863"/>
    <w:rsid w:val="009B7EF1"/>
    <w:rsid w:val="009E2479"/>
    <w:rsid w:val="00A11850"/>
    <w:rsid w:val="00A34A75"/>
    <w:rsid w:val="00A36002"/>
    <w:rsid w:val="00A467BF"/>
    <w:rsid w:val="00A77433"/>
    <w:rsid w:val="00A960EB"/>
    <w:rsid w:val="00A96A62"/>
    <w:rsid w:val="00AB3F3E"/>
    <w:rsid w:val="00AC04EA"/>
    <w:rsid w:val="00B06440"/>
    <w:rsid w:val="00B159E6"/>
    <w:rsid w:val="00B16F92"/>
    <w:rsid w:val="00B217BB"/>
    <w:rsid w:val="00B361ED"/>
    <w:rsid w:val="00B4518C"/>
    <w:rsid w:val="00B4776D"/>
    <w:rsid w:val="00B618A5"/>
    <w:rsid w:val="00B85BCF"/>
    <w:rsid w:val="00B8741A"/>
    <w:rsid w:val="00B92ED7"/>
    <w:rsid w:val="00B93514"/>
    <w:rsid w:val="00B93DE1"/>
    <w:rsid w:val="00BA6938"/>
    <w:rsid w:val="00BE7470"/>
    <w:rsid w:val="00BF003C"/>
    <w:rsid w:val="00BF2D40"/>
    <w:rsid w:val="00C355F4"/>
    <w:rsid w:val="00C41732"/>
    <w:rsid w:val="00C417F8"/>
    <w:rsid w:val="00C61C76"/>
    <w:rsid w:val="00C62D12"/>
    <w:rsid w:val="00C67C56"/>
    <w:rsid w:val="00CA126E"/>
    <w:rsid w:val="00CB48A1"/>
    <w:rsid w:val="00CE496E"/>
    <w:rsid w:val="00CF21E7"/>
    <w:rsid w:val="00D04D5F"/>
    <w:rsid w:val="00D14DD3"/>
    <w:rsid w:val="00D25C94"/>
    <w:rsid w:val="00D76B41"/>
    <w:rsid w:val="00D8396C"/>
    <w:rsid w:val="00D901F6"/>
    <w:rsid w:val="00D90682"/>
    <w:rsid w:val="00D92462"/>
    <w:rsid w:val="00DA3EE7"/>
    <w:rsid w:val="00DB7DED"/>
    <w:rsid w:val="00DD38BD"/>
    <w:rsid w:val="00DD44BB"/>
    <w:rsid w:val="00E06006"/>
    <w:rsid w:val="00E109A2"/>
    <w:rsid w:val="00E13257"/>
    <w:rsid w:val="00E168AE"/>
    <w:rsid w:val="00E26782"/>
    <w:rsid w:val="00E42555"/>
    <w:rsid w:val="00E427A5"/>
    <w:rsid w:val="00E448A9"/>
    <w:rsid w:val="00E46A40"/>
    <w:rsid w:val="00E570A2"/>
    <w:rsid w:val="00E8259C"/>
    <w:rsid w:val="00E82B01"/>
    <w:rsid w:val="00E932EB"/>
    <w:rsid w:val="00EB1BC8"/>
    <w:rsid w:val="00EC7937"/>
    <w:rsid w:val="00EE266E"/>
    <w:rsid w:val="00EE5B98"/>
    <w:rsid w:val="00EF10D2"/>
    <w:rsid w:val="00F01071"/>
    <w:rsid w:val="00F06583"/>
    <w:rsid w:val="00F1742C"/>
    <w:rsid w:val="00F20D16"/>
    <w:rsid w:val="00F23566"/>
    <w:rsid w:val="00F4338F"/>
    <w:rsid w:val="00F4733E"/>
    <w:rsid w:val="00F61A2B"/>
    <w:rsid w:val="00F72C63"/>
    <w:rsid w:val="00F96008"/>
    <w:rsid w:val="00FB0F2A"/>
    <w:rsid w:val="00FD0E22"/>
    <w:rsid w:val="00FE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495BAF94-857B-42C6-A5A4-169140E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937"/>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EC7937"/>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EC7937"/>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937"/>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EC7937"/>
    <w:rPr>
      <w:rFonts w:ascii="Arial Narrow" w:eastAsia="Times New Roman" w:hAnsi="Arial Narrow" w:cs="Times New Roman"/>
      <w:b/>
      <w:bCs/>
      <w:szCs w:val="24"/>
      <w:lang w:val="en-GB"/>
    </w:rPr>
  </w:style>
  <w:style w:type="paragraph" w:styleId="Header">
    <w:name w:val="header"/>
    <w:basedOn w:val="Normal"/>
    <w:link w:val="HeaderChar"/>
    <w:rsid w:val="00EC7937"/>
    <w:pPr>
      <w:tabs>
        <w:tab w:val="center" w:pos="4153"/>
        <w:tab w:val="right" w:pos="8306"/>
      </w:tabs>
    </w:pPr>
  </w:style>
  <w:style w:type="character" w:customStyle="1" w:styleId="HeaderChar">
    <w:name w:val="Header Char"/>
    <w:basedOn w:val="DefaultParagraphFont"/>
    <w:link w:val="Header"/>
    <w:rsid w:val="00EC7937"/>
    <w:rPr>
      <w:rFonts w:ascii="Arial" w:eastAsia="Times New Roman" w:hAnsi="Arial" w:cs="Times New Roman"/>
      <w:szCs w:val="24"/>
      <w:lang w:val="en-GB"/>
    </w:rPr>
  </w:style>
  <w:style w:type="paragraph" w:styleId="Footer">
    <w:name w:val="footer"/>
    <w:basedOn w:val="Normal"/>
    <w:link w:val="FooterChar"/>
    <w:rsid w:val="00EC7937"/>
    <w:pPr>
      <w:tabs>
        <w:tab w:val="center" w:pos="4153"/>
        <w:tab w:val="right" w:pos="8306"/>
      </w:tabs>
    </w:pPr>
  </w:style>
  <w:style w:type="character" w:customStyle="1" w:styleId="FooterChar">
    <w:name w:val="Footer Char"/>
    <w:basedOn w:val="DefaultParagraphFont"/>
    <w:link w:val="Footer"/>
    <w:rsid w:val="00EC7937"/>
    <w:rPr>
      <w:rFonts w:ascii="Arial" w:eastAsia="Times New Roman" w:hAnsi="Arial" w:cs="Times New Roman"/>
      <w:szCs w:val="24"/>
      <w:lang w:val="en-GB"/>
    </w:rPr>
  </w:style>
  <w:style w:type="character" w:styleId="PageNumber">
    <w:name w:val="page number"/>
    <w:basedOn w:val="DefaultParagraphFont"/>
    <w:rsid w:val="00EC7937"/>
  </w:style>
  <w:style w:type="paragraph" w:styleId="FootnoteText">
    <w:name w:val="footnote text"/>
    <w:aliases w:val="Footnote Text Char1,Footnote Text Char Char,Char"/>
    <w:basedOn w:val="Normal"/>
    <w:link w:val="FootnoteTextChar"/>
    <w:uiPriority w:val="99"/>
    <w:rsid w:val="00EC7937"/>
    <w:pPr>
      <w:widowControl w:val="0"/>
    </w:pPr>
    <w:rPr>
      <w:rFonts w:ascii="Courier" w:hAnsi="Courier"/>
      <w:szCs w:val="20"/>
      <w:lang w:val="en-US"/>
    </w:rPr>
  </w:style>
  <w:style w:type="character" w:customStyle="1" w:styleId="FootnoteTextChar">
    <w:name w:val="Footnote Text Char"/>
    <w:aliases w:val="Footnote Text Char1 Char,Footnote Text Char Char Char,Char Char"/>
    <w:basedOn w:val="DefaultParagraphFont"/>
    <w:link w:val="FootnoteText"/>
    <w:uiPriority w:val="99"/>
    <w:rsid w:val="00EC7937"/>
    <w:rPr>
      <w:rFonts w:ascii="Courier" w:eastAsia="Times New Roman" w:hAnsi="Courier" w:cs="Times New Roman"/>
      <w:szCs w:val="20"/>
    </w:rPr>
  </w:style>
  <w:style w:type="paragraph" w:styleId="BodyText3">
    <w:name w:val="Body Text 3"/>
    <w:basedOn w:val="Normal"/>
    <w:link w:val="BodyText3Char"/>
    <w:rsid w:val="00EC7937"/>
    <w:rPr>
      <w:szCs w:val="20"/>
      <w:lang w:val="en-US"/>
    </w:rPr>
  </w:style>
  <w:style w:type="character" w:customStyle="1" w:styleId="BodyText3Char">
    <w:name w:val="Body Text 3 Char"/>
    <w:basedOn w:val="DefaultParagraphFont"/>
    <w:link w:val="BodyText3"/>
    <w:rsid w:val="00EC7937"/>
    <w:rPr>
      <w:rFonts w:ascii="Arial" w:eastAsia="Times New Roman" w:hAnsi="Arial" w:cs="Times New Roman"/>
      <w:szCs w:val="20"/>
    </w:rPr>
  </w:style>
  <w:style w:type="character" w:styleId="Hyperlink">
    <w:name w:val="Hyperlink"/>
    <w:rsid w:val="00EC7937"/>
    <w:rPr>
      <w:color w:val="0000FF"/>
      <w:u w:val="single"/>
    </w:rPr>
  </w:style>
  <w:style w:type="character" w:styleId="Emphasis">
    <w:name w:val="Emphasis"/>
    <w:uiPriority w:val="20"/>
    <w:qFormat/>
    <w:rsid w:val="00EC7937"/>
    <w:rPr>
      <w:i/>
      <w:iCs/>
    </w:rPr>
  </w:style>
  <w:style w:type="character" w:styleId="FootnoteReference">
    <w:name w:val="footnote reference"/>
    <w:aliases w:val="Footnote text,BVI fnr,Ref,de nota al pie,Знак сноски-FN,16 Point,Superscript 6 Point"/>
    <w:uiPriority w:val="99"/>
    <w:rsid w:val="00EC7937"/>
    <w:rPr>
      <w:rFonts w:ascii="Arial" w:hAnsi="Arial"/>
      <w:sz w:val="18"/>
      <w:vertAlign w:val="superscript"/>
    </w:rPr>
  </w:style>
  <w:style w:type="paragraph" w:styleId="BalloonText">
    <w:name w:val="Balloon Text"/>
    <w:basedOn w:val="Normal"/>
    <w:link w:val="BalloonTextChar"/>
    <w:uiPriority w:val="99"/>
    <w:semiHidden/>
    <w:unhideWhenUsed/>
    <w:rsid w:val="00EC79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37"/>
    <w:rPr>
      <w:rFonts w:ascii="Tahoma" w:eastAsia="Times New Roman" w:hAnsi="Tahoma" w:cs="Tahoma"/>
      <w:sz w:val="16"/>
      <w:szCs w:val="16"/>
      <w:lang w:val="en-GB"/>
    </w:rPr>
  </w:style>
  <w:style w:type="paragraph" w:customStyle="1" w:styleId="Default">
    <w:name w:val="Default"/>
    <w:rsid w:val="00EC7937"/>
    <w:pPr>
      <w:autoSpaceDE w:val="0"/>
      <w:autoSpaceDN w:val="0"/>
      <w:adjustRightInd w:val="0"/>
      <w:spacing w:after="0" w:line="240" w:lineRule="auto"/>
    </w:pPr>
    <w:rPr>
      <w:rFonts w:ascii="Calibri" w:eastAsia="Calibri" w:hAnsi="Calibri" w:cs="Calibri"/>
      <w:color w:val="000000"/>
      <w:sz w:val="24"/>
      <w:szCs w:val="24"/>
      <w:lang w:val="en-IN"/>
    </w:rPr>
  </w:style>
  <w:style w:type="character" w:styleId="FollowedHyperlink">
    <w:name w:val="FollowedHyperlink"/>
    <w:basedOn w:val="DefaultParagraphFont"/>
    <w:uiPriority w:val="99"/>
    <w:semiHidden/>
    <w:unhideWhenUsed/>
    <w:rsid w:val="00EC7937"/>
    <w:rPr>
      <w:color w:val="800080"/>
      <w:u w:val="single"/>
    </w:rPr>
  </w:style>
  <w:style w:type="paragraph" w:customStyle="1" w:styleId="CharCharChar">
    <w:name w:val="Char Char Char"/>
    <w:basedOn w:val="Normal"/>
    <w:rsid w:val="00EC7937"/>
    <w:pPr>
      <w:spacing w:after="160" w:line="240" w:lineRule="exact"/>
      <w:jc w:val="left"/>
    </w:pPr>
    <w:rPr>
      <w:rFonts w:cs="Arial"/>
      <w:sz w:val="20"/>
      <w:szCs w:val="20"/>
      <w:lang w:val="en-US"/>
    </w:rPr>
  </w:style>
  <w:style w:type="paragraph" w:styleId="ListParagraph">
    <w:name w:val="List Paragraph"/>
    <w:basedOn w:val="Normal"/>
    <w:uiPriority w:val="34"/>
    <w:qFormat/>
    <w:rsid w:val="00EC7937"/>
    <w:pPr>
      <w:spacing w:after="200" w:line="276" w:lineRule="auto"/>
      <w:ind w:left="720"/>
      <w:contextualSpacing/>
      <w:jc w:val="left"/>
    </w:pPr>
    <w:rPr>
      <w:rFonts w:ascii="Calibri" w:eastAsia="Calibri" w:hAnsi="Calibri"/>
      <w:szCs w:val="22"/>
      <w:lang w:val="en-US"/>
    </w:rPr>
  </w:style>
  <w:style w:type="table" w:styleId="TableGrid">
    <w:name w:val="Table Grid"/>
    <w:basedOn w:val="TableNormal"/>
    <w:uiPriority w:val="59"/>
    <w:rsid w:val="00EC79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937"/>
    <w:pPr>
      <w:spacing w:after="0"/>
      <w:jc w:val="left"/>
    </w:pPr>
    <w:rPr>
      <w:rFonts w:ascii="Times New Roman" w:eastAsia="Batang" w:hAnsi="Times New Roman"/>
      <w:sz w:val="24"/>
      <w:lang w:val="en-US" w:eastAsia="ko-KR"/>
    </w:rPr>
  </w:style>
  <w:style w:type="character" w:styleId="CommentReference">
    <w:name w:val="annotation reference"/>
    <w:semiHidden/>
    <w:rsid w:val="00EC7937"/>
    <w:rPr>
      <w:sz w:val="16"/>
      <w:szCs w:val="16"/>
    </w:rPr>
  </w:style>
  <w:style w:type="paragraph" w:styleId="CommentText">
    <w:name w:val="annotation text"/>
    <w:basedOn w:val="Normal"/>
    <w:link w:val="CommentTextChar"/>
    <w:semiHidden/>
    <w:rsid w:val="00EC7937"/>
    <w:rPr>
      <w:szCs w:val="20"/>
    </w:rPr>
  </w:style>
  <w:style w:type="character" w:customStyle="1" w:styleId="CommentTextChar">
    <w:name w:val="Comment Text Char"/>
    <w:basedOn w:val="DefaultParagraphFont"/>
    <w:link w:val="CommentText"/>
    <w:semiHidden/>
    <w:rsid w:val="00EC7937"/>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EC7937"/>
    <w:rPr>
      <w:b/>
      <w:bCs/>
      <w:sz w:val="20"/>
    </w:rPr>
  </w:style>
  <w:style w:type="character" w:customStyle="1" w:styleId="CommentSubjectChar">
    <w:name w:val="Comment Subject Char"/>
    <w:basedOn w:val="CommentTextChar"/>
    <w:link w:val="CommentSubject"/>
    <w:uiPriority w:val="99"/>
    <w:semiHidden/>
    <w:rsid w:val="00EC7937"/>
    <w:rPr>
      <w:rFonts w:ascii="Arial" w:eastAsia="Times New Roman" w:hAnsi="Arial" w:cs="Times New Roman"/>
      <w:b/>
      <w:bCs/>
      <w:sz w:val="20"/>
      <w:szCs w:val="20"/>
      <w:lang w:val="en-GB"/>
    </w:rPr>
  </w:style>
  <w:style w:type="character" w:styleId="BookTitle">
    <w:name w:val="Book Title"/>
    <w:uiPriority w:val="33"/>
    <w:qFormat/>
    <w:rsid w:val="005C7EE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39624">
      <w:bodyDiv w:val="1"/>
      <w:marLeft w:val="0"/>
      <w:marRight w:val="0"/>
      <w:marTop w:val="0"/>
      <w:marBottom w:val="0"/>
      <w:divBdr>
        <w:top w:val="none" w:sz="0" w:space="0" w:color="auto"/>
        <w:left w:val="none" w:sz="0" w:space="0" w:color="auto"/>
        <w:bottom w:val="none" w:sz="0" w:space="0" w:color="auto"/>
        <w:right w:val="none" w:sz="0" w:space="0" w:color="auto"/>
      </w:divBdr>
      <w:divsChild>
        <w:div w:id="1253125327">
          <w:marLeft w:val="547"/>
          <w:marRight w:val="0"/>
          <w:marTop w:val="0"/>
          <w:marBottom w:val="0"/>
          <w:divBdr>
            <w:top w:val="none" w:sz="0" w:space="0" w:color="auto"/>
            <w:left w:val="none" w:sz="0" w:space="0" w:color="auto"/>
            <w:bottom w:val="none" w:sz="0" w:space="0" w:color="auto"/>
            <w:right w:val="none" w:sz="0" w:space="0" w:color="auto"/>
          </w:divBdr>
        </w:div>
      </w:divsChild>
    </w:div>
    <w:div w:id="424574928">
      <w:bodyDiv w:val="1"/>
      <w:marLeft w:val="0"/>
      <w:marRight w:val="0"/>
      <w:marTop w:val="0"/>
      <w:marBottom w:val="0"/>
      <w:divBdr>
        <w:top w:val="none" w:sz="0" w:space="0" w:color="auto"/>
        <w:left w:val="none" w:sz="0" w:space="0" w:color="auto"/>
        <w:bottom w:val="none" w:sz="0" w:space="0" w:color="auto"/>
        <w:right w:val="none" w:sz="0" w:space="0" w:color="auto"/>
      </w:divBdr>
    </w:div>
    <w:div w:id="442724166">
      <w:bodyDiv w:val="1"/>
      <w:marLeft w:val="0"/>
      <w:marRight w:val="0"/>
      <w:marTop w:val="0"/>
      <w:marBottom w:val="0"/>
      <w:divBdr>
        <w:top w:val="none" w:sz="0" w:space="0" w:color="auto"/>
        <w:left w:val="none" w:sz="0" w:space="0" w:color="auto"/>
        <w:bottom w:val="none" w:sz="0" w:space="0" w:color="auto"/>
        <w:right w:val="none" w:sz="0" w:space="0" w:color="auto"/>
      </w:divBdr>
      <w:divsChild>
        <w:div w:id="9508927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BTN</TermName>
          <TermId xmlns="http://schemas.microsoft.com/office/infopath/2007/PartnerControls">94baa618-1c8f-432e-b1cc-9ec80006ae4c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ATLASPDC-4-34916</_dlc_DocId>
    <TaxCatchAll xmlns="1ed4137b-41b2-488b-8250-6d369ec27664">
      <Value>1258</Value>
      <Value>1110</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2015-07-24T05:00:00+00:00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00084408</UndpProjectNo>
    <_dlc_DocIdUrl xmlns="f1161f5b-24a3-4c2d-bc81-44cb9325e8ee">
      <Url>https://info.undp.org/docs/pdc/_layouts/DocIdRedir.aspx?ID=ATLASPDC-4-34916</Url>
      <Description>ATLASPDC-4-34916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A056E8-8ECE-4331-9CBF-DCCC246A3D13}"/>
</file>

<file path=customXml/itemProps2.xml><?xml version="1.0" encoding="utf-8"?>
<ds:datastoreItem xmlns:ds="http://schemas.openxmlformats.org/officeDocument/2006/customXml" ds:itemID="{387E14C4-9124-458F-9FEA-1590CC87D531}"/>
</file>

<file path=customXml/itemProps3.xml><?xml version="1.0" encoding="utf-8"?>
<ds:datastoreItem xmlns:ds="http://schemas.openxmlformats.org/officeDocument/2006/customXml" ds:itemID="{3DE0181D-AFA9-473A-A412-57898EBF0232}"/>
</file>

<file path=customXml/itemProps4.xml><?xml version="1.0" encoding="utf-8"?>
<ds:datastoreItem xmlns:ds="http://schemas.openxmlformats.org/officeDocument/2006/customXml" ds:itemID="{E73C0D5F-D06A-45BC-B92F-7ADA57487647}"/>
</file>

<file path=customXml/itemProps5.xml><?xml version="1.0" encoding="utf-8"?>
<ds:datastoreItem xmlns:ds="http://schemas.openxmlformats.org/officeDocument/2006/customXml" ds:itemID="{53F49ABC-EA84-4048-96B1-D67048D2B94D}"/>
</file>

<file path=customXml/itemProps6.xml><?xml version="1.0" encoding="utf-8"?>
<ds:datastoreItem xmlns:ds="http://schemas.openxmlformats.org/officeDocument/2006/customXml" ds:itemID="{D2BB634A-F518-492F-9AD9-FD57B385BCA4}"/>
</file>

<file path=docProps/app.xml><?xml version="1.0" encoding="utf-8"?>
<Properties xmlns="http://schemas.openxmlformats.org/officeDocument/2006/extended-properties" xmlns:vt="http://schemas.openxmlformats.org/officeDocument/2006/docPropsVTypes">
  <Template>Normal</Template>
  <TotalTime>10</TotalTime>
  <Pages>19</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Krishna</dc:creator>
  <cp:lastModifiedBy>Annamari Salonen</cp:lastModifiedBy>
  <cp:revision>4</cp:revision>
  <cp:lastPrinted>2014-10-29T08:59:00Z</cp:lastPrinted>
  <dcterms:created xsi:type="dcterms:W3CDTF">2014-10-29T09:08:00Z</dcterms:created>
  <dcterms:modified xsi:type="dcterms:W3CDTF">2015-07-01T13:18:00Z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1258;#BTN|94baa618-1c8f-432e-b1cc-9ec80006ae4c</vt:lpwstr>
  </property>
  <property fmtid="{D5CDD505-2E9C-101B-9397-08002B2CF9AE}" pid="10" name="Atlas Document Status">
    <vt:lpwstr>763;#Draft|121d40a5-e62e-4d42-82e4-d6d12003de0a</vt:lpwstr>
  </property>
  <property fmtid="{D5CDD505-2E9C-101B-9397-08002B2CF9AE}" pid="11" name="_dlc_DocIdItemGuid">
    <vt:lpwstr>7e5ae163-080e-4abe-8666-0477aed013d5</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